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阿里巴巴普惠体 2.0 75 SemiBold" w:hAnsi="阿里巴巴普惠体 2.0 75 SemiBold" w:eastAsia="阿里巴巴普惠体 2.0 75 SemiBold" w:cs="阿里巴巴普惠体 2.0 75 SemiBold"/>
          <w:b/>
          <w:bCs/>
          <w:color w:val="00706E"/>
          <w:spacing w:val="0"/>
          <w:sz w:val="40"/>
          <w:szCs w:val="44"/>
        </w:rPr>
      </w:pPr>
      <w:r>
        <w:rPr>
          <w:rFonts w:ascii="阿里巴巴普惠体 2.0 75 SemiBold" w:hAnsi="阿里巴巴普惠体 2.0 75 SemiBold" w:eastAsia="阿里巴巴普惠体 2.0 75 SemiBold" w:cs="阿里巴巴普惠体 2.0 75 SemiBold"/>
          <w:b/>
          <w:bCs/>
          <w:color w:val="00706E"/>
          <w:spacing w:val="0"/>
          <w:sz w:val="40"/>
          <w:szCs w:val="44"/>
        </w:rPr>
        <w:t>WTC2024</w:t>
      </w:r>
      <w:r>
        <w:rPr>
          <w:rFonts w:hint="eastAsia" w:ascii="阿里巴巴普惠体 2.0 75 SemiBold" w:hAnsi="阿里巴巴普惠体 2.0 75 SemiBold" w:eastAsia="阿里巴巴普惠体 2.0 75 SemiBold" w:cs="阿里巴巴普惠体 2.0 75 SemiBold"/>
          <w:b/>
          <w:bCs/>
          <w:color w:val="00706E"/>
          <w:spacing w:val="0"/>
          <w:sz w:val="40"/>
          <w:szCs w:val="44"/>
        </w:rPr>
        <w:t>进馆作业安全承诺书</w:t>
      </w:r>
    </w:p>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ascii="阿里巴巴普惠体 2.0 75 SemiBold" w:hAnsi="阿里巴巴普惠体 2.0 75 SemiBold" w:eastAsia="阿里巴巴普惠体 2.0 75 SemiBold" w:cs="阿里巴巴普惠体 2.0 75 SemiBold"/>
          <w:b/>
          <w:bCs/>
          <w:color w:val="00706E"/>
          <w:spacing w:val="0"/>
          <w:sz w:val="40"/>
          <w:szCs w:val="44"/>
        </w:rPr>
      </w:pPr>
      <w:r>
        <w:rPr>
          <w:rFonts w:hint="eastAsia" w:ascii="阿里巴巴普惠体 2.0 75 SemiBold" w:hAnsi="阿里巴巴普惠体 2.0 75 SemiBold" w:eastAsia="阿里巴巴普惠体 2.0 75 SemiBold" w:cs="阿里巴巴普惠体 2.0 75 SemiBold"/>
          <w:b/>
          <w:bCs/>
          <w:color w:val="00706E"/>
          <w:spacing w:val="0"/>
          <w:sz w:val="40"/>
          <w:szCs w:val="44"/>
        </w:rPr>
        <w:t>WTC2024 Commitment of Operation Safety</w:t>
      </w:r>
    </w:p>
    <w:p>
      <w:pPr>
        <w:keepNext w:val="0"/>
        <w:keepLines w:val="0"/>
        <w:pageBreakBefore w:val="0"/>
        <w:widowControl w:val="0"/>
        <w:kinsoku/>
        <w:wordWrap/>
        <w:overflowPunct/>
        <w:topLinePunct w:val="0"/>
        <w:autoSpaceDE/>
        <w:autoSpaceDN/>
        <w:bidi w:val="0"/>
        <w:adjustRightInd w:val="0"/>
        <w:snapToGrid w:val="0"/>
        <w:spacing w:before="157" w:beforeLines="50" w:line="168" w:lineRule="auto"/>
        <w:ind w:firstLine="420" w:firstLineChars="200"/>
        <w:jc w:val="left"/>
        <w:textAlignment w:val="auto"/>
        <w:rPr>
          <w:rFonts w:hint="eastAsia" w:ascii="阿里巴巴普惠体 2.0 105 Heavy" w:hAnsi="阿里巴巴普惠体 2.0 105 Heavy" w:eastAsia="阿里巴巴普惠体 2.0 105 Heavy" w:cs="阿里巴巴普惠体 2.0 105 Heavy"/>
          <w:sz w:val="21"/>
          <w:szCs w:val="18"/>
        </w:rPr>
      </w:pPr>
      <w:bookmarkStart w:id="0" w:name="OLE_LINK16"/>
      <w:r>
        <w:rPr>
          <w:rFonts w:hint="eastAsia" w:ascii="阿里巴巴普惠体 2.0 105 Heavy" w:hAnsi="阿里巴巴普惠体 2.0 105 Heavy" w:eastAsia="阿里巴巴普惠体 2.0 105 Heavy" w:cs="阿里巴巴普惠体 2.0 105 Heavy"/>
          <w:sz w:val="21"/>
          <w:szCs w:val="18"/>
        </w:rPr>
        <w:t>为认真贯彻《中华人民共和国安全生产法》、《中华人民共和国消防法》、《</w:t>
      </w:r>
      <w:bookmarkStart w:id="1" w:name="OLE_LINK17"/>
      <w:r>
        <w:rPr>
          <w:rFonts w:hint="eastAsia" w:ascii="阿里巴巴普惠体 2.0 105 Heavy" w:hAnsi="阿里巴巴普惠体 2.0 105 Heavy" w:eastAsia="阿里巴巴普惠体 2.0 105 Heavy" w:cs="阿里巴巴普惠体 2.0 105 Heavy"/>
          <w:sz w:val="21"/>
          <w:szCs w:val="18"/>
        </w:rPr>
        <w:t>大型群众性活动安全管理条例</w:t>
      </w:r>
      <w:bookmarkEnd w:id="1"/>
      <w:r>
        <w:rPr>
          <w:rFonts w:hint="eastAsia" w:ascii="阿里巴巴普惠体 2.0 105 Heavy" w:hAnsi="阿里巴巴普惠体 2.0 105 Heavy" w:eastAsia="阿里巴巴普惠体 2.0 105 Heavy" w:cs="阿里巴巴普惠体 2.0 105 Heavy"/>
          <w:sz w:val="21"/>
          <w:szCs w:val="18"/>
        </w:rPr>
        <w:t>》等法律、法规，进一步落实生产安全责任，</w:t>
      </w:r>
      <w:bookmarkStart w:id="2" w:name="OLE_LINK18"/>
      <w:r>
        <w:rPr>
          <w:rFonts w:hint="eastAsia" w:ascii="阿里巴巴普惠体 2.0 105 Heavy" w:hAnsi="阿里巴巴普惠体 2.0 105 Heavy" w:eastAsia="阿里巴巴普惠体 2.0 105 Heavy" w:cs="阿里巴巴普惠体 2.0 105 Heavy"/>
          <w:sz w:val="21"/>
          <w:szCs w:val="18"/>
        </w:rPr>
        <w:t>加强展馆内现场作业安全管理</w:t>
      </w:r>
      <w:bookmarkEnd w:id="2"/>
      <w:r>
        <w:rPr>
          <w:rFonts w:hint="eastAsia" w:ascii="阿里巴巴普惠体 2.0 105 Heavy" w:hAnsi="阿里巴巴普惠体 2.0 105 Heavy" w:eastAsia="阿里巴巴普惠体 2.0 105 Heavy" w:cs="阿里巴巴普惠体 2.0 105 Heavy"/>
          <w:sz w:val="21"/>
          <w:szCs w:val="18"/>
        </w:rPr>
        <w:t>，提高进馆作业单位自身安全意识和防护责任，维护展馆和社会公共安全，我单位在进入会展中心展馆进行作业时，作为进馆作业区域安全责任单位，愿对我单位进馆作业时因违章所造成的后果承担全部责任，并做出如下郑重承诺</w:t>
      </w:r>
    </w:p>
    <w:p>
      <w:pPr>
        <w:keepNext w:val="0"/>
        <w:keepLines w:val="0"/>
        <w:pageBreakBefore w:val="0"/>
        <w:widowControl w:val="0"/>
        <w:kinsoku/>
        <w:wordWrap/>
        <w:overflowPunct/>
        <w:topLinePunct w:val="0"/>
        <w:autoSpaceDE/>
        <w:autoSpaceDN/>
        <w:bidi w:val="0"/>
        <w:adjustRightInd w:val="0"/>
        <w:snapToGrid w:val="0"/>
        <w:spacing w:before="157" w:beforeLines="50" w:line="168"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sz w:val="21"/>
          <w:szCs w:val="18"/>
        </w:rPr>
      </w:pPr>
      <w:r>
        <w:rPr>
          <w:rFonts w:hint="eastAsia" w:ascii="阿里巴巴普惠体 2.0 105 Heavy" w:hAnsi="阿里巴巴普惠体 2.0 105 Heavy" w:eastAsia="阿里巴巴普惠体 2.0 105 Heavy" w:cs="阿里巴巴普惠体 2.0 105 Heavy"/>
          <w:sz w:val="21"/>
          <w:szCs w:val="18"/>
        </w:rPr>
        <w:t xml:space="preserve">In order to earnestly implement the Production Safety Law of the People's Republic of China, the Fire Protection Law of the People's Republic of China, the Regulations on the Safety Management of Large-scale Mass Activities and other laws and regulations, further implement the responsibility of production safety, strengthen the safety management of on-site operations in the exhibition hall, improve the safety awareness and protection responsibility of the operating units entering the exhibition hall, and maintain the exhibition hall and social public safety, When our unit enters the exhibition center for operation, as the responsible unit for the safety of the operation area, we are willing to assume full responsibility for the consequences caused by the violation of regulations when our unit enters the exhibition center, and make the following solemn commitments: </w:t>
      </w:r>
    </w:p>
    <w:bookmarkEnd w:id="0"/>
    <w:p>
      <w:pPr>
        <w:keepNext w:val="0"/>
        <w:keepLines w:val="0"/>
        <w:pageBreakBefore w:val="0"/>
        <w:widowControl w:val="0"/>
        <w:numPr>
          <w:ilvl w:val="0"/>
          <w:numId w:val="2"/>
        </w:numPr>
        <w:kinsoku/>
        <w:wordWrap/>
        <w:overflowPunct/>
        <w:topLinePunct w:val="0"/>
        <w:autoSpaceDE/>
        <w:autoSpaceDN/>
        <w:bidi w:val="0"/>
        <w:adjustRightInd w:val="0"/>
        <w:snapToGrid w:val="0"/>
        <w:spacing w:before="95" w:beforeLines="30" w:line="168" w:lineRule="auto"/>
        <w:ind w:left="210" w:leftChars="0" w:firstLine="0" w:firstLineChars="0"/>
        <w:jc w:val="left"/>
        <w:textAlignment w:val="auto"/>
        <w:rPr>
          <w:rFonts w:hint="eastAsia" w:ascii="阿里巴巴普惠体 2.0 105 Heavy" w:hAnsi="阿里巴巴普惠体 2.0 105 Heavy" w:eastAsia="阿里巴巴普惠体 2.0 105 Heavy" w:cs="阿里巴巴普惠体 2.0 105 Heavy"/>
          <w:sz w:val="21"/>
          <w:szCs w:val="18"/>
        </w:rPr>
      </w:pPr>
      <w:r>
        <w:rPr>
          <w:rFonts w:hint="eastAsia" w:ascii="阿里巴巴普惠体 2.0 105 Heavy" w:hAnsi="阿里巴巴普惠体 2.0 105 Heavy" w:eastAsia="阿里巴巴普惠体 2.0 105 Heavy" w:cs="阿里巴巴普惠体 2.0 105 Heavy"/>
          <w:sz w:val="21"/>
          <w:szCs w:val="18"/>
        </w:rPr>
        <w:t>我单位指定</w:t>
      </w:r>
      <w:r>
        <w:rPr>
          <w:rFonts w:hint="eastAsia" w:ascii="阿里巴巴普惠体 2.0 105 Heavy" w:hAnsi="阿里巴巴普惠体 2.0 105 Heavy" w:eastAsia="阿里巴巴普惠体 2.0 105 Heavy" w:cs="阿里巴巴普惠体 2.0 105 Heavy"/>
          <w:sz w:val="21"/>
          <w:szCs w:val="18"/>
          <w:u w:val="single"/>
        </w:rPr>
        <w:t xml:space="preserve">           </w:t>
      </w:r>
      <w:r>
        <w:rPr>
          <w:rFonts w:hint="eastAsia" w:ascii="阿里巴巴普惠体 2.0 105 Heavy" w:hAnsi="阿里巴巴普惠体 2.0 105 Heavy" w:eastAsia="阿里巴巴普惠体 2.0 105 Heavy" w:cs="阿里巴巴普惠体 2.0 105 Heavy"/>
          <w:sz w:val="21"/>
          <w:szCs w:val="18"/>
        </w:rPr>
        <w:t>同志，工作电话 ( 手机 )</w:t>
      </w:r>
      <w:r>
        <w:rPr>
          <w:rFonts w:hint="eastAsia" w:ascii="阿里巴巴普惠体 2.0 105 Heavy" w:hAnsi="阿里巴巴普惠体 2.0 105 Heavy" w:eastAsia="阿里巴巴普惠体 2.0 105 Heavy" w:cs="阿里巴巴普惠体 2.0 105 Heavy"/>
          <w:sz w:val="21"/>
          <w:szCs w:val="18"/>
          <w:u w:val="single"/>
        </w:rPr>
        <w:t xml:space="preserve">                  </w:t>
      </w:r>
      <w:r>
        <w:rPr>
          <w:rFonts w:hint="eastAsia" w:ascii="阿里巴巴普惠体 2.0 105 Heavy" w:hAnsi="阿里巴巴普惠体 2.0 105 Heavy" w:eastAsia="阿里巴巴普惠体 2.0 105 Heavy" w:cs="阿里巴巴普惠体 2.0 105 Heavy"/>
          <w:sz w:val="21"/>
          <w:szCs w:val="18"/>
        </w:rPr>
        <w:t xml:space="preserve"> ，为自2024 年4月19日-25日在深圳国际会展中心展位地点：</w:t>
      </w:r>
      <w:r>
        <w:rPr>
          <w:rFonts w:hint="eastAsia" w:ascii="阿里巴巴普惠体 2.0 105 Heavy" w:hAnsi="阿里巴巴普惠体 2.0 105 Heavy" w:eastAsia="阿里巴巴普惠体 2.0 105 Heavy" w:cs="阿里巴巴普惠体 2.0 105 Heavy"/>
          <w:sz w:val="21"/>
          <w:szCs w:val="18"/>
          <w:u w:val="single"/>
        </w:rPr>
        <w:t xml:space="preserve"> 17  </w:t>
      </w:r>
      <w:r>
        <w:rPr>
          <w:rFonts w:hint="eastAsia" w:ascii="阿里巴巴普惠体 2.0 105 Heavy" w:hAnsi="阿里巴巴普惠体 2.0 105 Heavy" w:eastAsia="阿里巴巴普惠体 2.0 105 Heavy" w:cs="阿里巴巴普惠体 2.0 105 Heavy"/>
          <w:sz w:val="21"/>
          <w:szCs w:val="18"/>
        </w:rPr>
        <w:t>号馆、展位号：</w:t>
      </w:r>
      <w:r>
        <w:rPr>
          <w:rFonts w:hint="eastAsia" w:ascii="阿里巴巴普惠体 2.0 105 Heavy" w:hAnsi="阿里巴巴普惠体 2.0 105 Heavy" w:eastAsia="阿里巴巴普惠体 2.0 105 Heavy" w:cs="阿里巴巴普惠体 2.0 105 Heavy"/>
          <w:sz w:val="21"/>
          <w:szCs w:val="18"/>
          <w:u w:val="single"/>
        </w:rPr>
        <w:t xml:space="preserve">   </w:t>
      </w:r>
      <w:r>
        <w:rPr>
          <w:rFonts w:hint="eastAsia" w:ascii="阿里巴巴普惠体 2.0 105 Heavy" w:hAnsi="阿里巴巴普惠体 2.0 105 Heavy" w:eastAsia="阿里巴巴普惠体 2.0 105 Heavy" w:cs="阿里巴巴普惠体 2.0 105 Heavy"/>
          <w:sz w:val="21"/>
          <w:szCs w:val="18"/>
          <w:u w:val="single"/>
          <w:lang w:eastAsia="zh-CN"/>
        </w:rPr>
        <w:t xml:space="preserve"> </w:t>
      </w:r>
      <w:r>
        <w:rPr>
          <w:rFonts w:hint="eastAsia" w:ascii="阿里巴巴普惠体 2.0 105 Heavy" w:hAnsi="阿里巴巴普惠体 2.0 105 Heavy" w:eastAsia="阿里巴巴普惠体 2.0 105 Heavy" w:cs="阿里巴巴普惠体 2.0 105 Heavy"/>
          <w:sz w:val="21"/>
          <w:szCs w:val="18"/>
          <w:u w:val="single"/>
        </w:rPr>
        <w:t xml:space="preserve">       </w:t>
      </w:r>
      <w:r>
        <w:rPr>
          <w:rFonts w:hint="eastAsia" w:ascii="阿里巴巴普惠体 2.0 105 Heavy" w:hAnsi="阿里巴巴普惠体 2.0 105 Heavy" w:eastAsia="阿里巴巴普惠体 2.0 105 Heavy" w:cs="阿里巴巴普惠体 2.0 105 Heavy"/>
          <w:sz w:val="21"/>
          <w:szCs w:val="18"/>
        </w:rPr>
        <w:t>、参展商：</w:t>
      </w:r>
      <w:bookmarkStart w:id="3" w:name="OLE_LINK19"/>
      <w:r>
        <w:rPr>
          <w:rFonts w:hint="eastAsia" w:ascii="阿里巴巴普惠体 2.0 105 Heavy" w:hAnsi="阿里巴巴普惠体 2.0 105 Heavy" w:eastAsia="阿里巴巴普惠体 2.0 105 Heavy" w:cs="阿里巴巴普惠体 2.0 105 Heavy"/>
          <w:sz w:val="21"/>
          <w:szCs w:val="18"/>
          <w:u w:val="single"/>
        </w:rPr>
        <w:t xml:space="preserve">                 </w:t>
      </w:r>
      <w:r>
        <w:rPr>
          <w:rFonts w:hint="eastAsia" w:ascii="阿里巴巴普惠体 2.0 105 Heavy" w:hAnsi="阿里巴巴普惠体 2.0 105 Heavy" w:eastAsia="阿里巴巴普惠体 2.0 105 Heavy" w:cs="阿里巴巴普惠体 2.0 105 Heavy"/>
          <w:sz w:val="21"/>
          <w:szCs w:val="18"/>
          <w:u w:val="single"/>
          <w:lang w:val="en-US" w:eastAsia="zh-CN"/>
        </w:rPr>
        <w:t xml:space="preserve">    </w:t>
      </w:r>
      <w:r>
        <w:rPr>
          <w:rFonts w:hint="eastAsia" w:ascii="阿里巴巴普惠体 2.0 105 Heavy" w:hAnsi="阿里巴巴普惠体 2.0 105 Heavy" w:eastAsia="阿里巴巴普惠体 2.0 105 Heavy" w:cs="阿里巴巴普惠体 2.0 105 Heavy"/>
          <w:sz w:val="21"/>
          <w:szCs w:val="18"/>
          <w:u w:val="single"/>
        </w:rPr>
        <w:t xml:space="preserve">   </w:t>
      </w:r>
      <w:bookmarkEnd w:id="3"/>
      <w:r>
        <w:rPr>
          <w:rFonts w:hint="eastAsia" w:ascii="阿里巴巴普惠体 2.0 105 Heavy" w:hAnsi="阿里巴巴普惠体 2.0 105 Heavy" w:eastAsia="阿里巴巴普惠体 2.0 105 Heavy" w:cs="阿里巴巴普惠体 2.0 105 Heavy"/>
          <w:sz w:val="21"/>
          <w:szCs w:val="18"/>
          <w:u w:val="single"/>
        </w:rPr>
        <w:t xml:space="preserve"> </w:t>
      </w:r>
      <w:r>
        <w:rPr>
          <w:rFonts w:hint="eastAsia" w:ascii="阿里巴巴普惠体 2.0 105 Heavy" w:hAnsi="阿里巴巴普惠体 2.0 105 Heavy" w:eastAsia="阿里巴巴普惠体 2.0 105 Heavy" w:cs="阿里巴巴普惠体 2.0 105 Heavy"/>
          <w:sz w:val="21"/>
          <w:szCs w:val="18"/>
        </w:rPr>
        <w:t xml:space="preserve"> 、搭建商：</w:t>
      </w:r>
      <w:r>
        <w:rPr>
          <w:rFonts w:hint="eastAsia" w:ascii="阿里巴巴普惠体 2.0 105 Heavy" w:hAnsi="阿里巴巴普惠体 2.0 105 Heavy" w:eastAsia="阿里巴巴普惠体 2.0 105 Heavy" w:cs="阿里巴巴普惠体 2.0 105 Heavy"/>
          <w:sz w:val="21"/>
          <w:szCs w:val="18"/>
          <w:u w:val="single"/>
        </w:rPr>
        <w:t xml:space="preserve">                              </w:t>
      </w:r>
      <w:r>
        <w:rPr>
          <w:rFonts w:hint="eastAsia" w:ascii="阿里巴巴普惠体 2.0 105 Heavy" w:hAnsi="阿里巴巴普惠体 2.0 105 Heavy" w:eastAsia="阿里巴巴普惠体 2.0 105 Heavy" w:cs="阿里巴巴普惠体 2.0 105 Heavy"/>
          <w:sz w:val="21"/>
          <w:szCs w:val="18"/>
        </w:rPr>
        <w:t xml:space="preserve">; 展位作业现场区域内安全管理责任人，负责我单位在贵展馆作业现场的安全落实及整改工作。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95" w:beforeLines="30" w:line="168" w:lineRule="auto"/>
        <w:ind w:left="210" w:leftChars="0"/>
        <w:jc w:val="left"/>
        <w:textAlignment w:val="auto"/>
        <w:rPr>
          <w:rFonts w:hint="eastAsia" w:ascii="阿里巴巴普惠体 2.0 105 Heavy" w:hAnsi="阿里巴巴普惠体 2.0 105 Heavy" w:eastAsia="阿里巴巴普惠体 2.0 105 Heavy" w:cs="阿里巴巴普惠体 2.0 105 Heavy"/>
          <w:sz w:val="21"/>
          <w:szCs w:val="18"/>
        </w:rPr>
      </w:pPr>
      <w:r>
        <w:rPr>
          <w:rFonts w:hint="eastAsia" w:ascii="阿里巴巴普惠体 2.0 105 Heavy" w:hAnsi="阿里巴巴普惠体 2.0 105 Heavy" w:eastAsia="阿里巴巴普惠体 2.0 105 Heavy" w:cs="阿里巴巴普惠体 2.0 105 Heavy"/>
          <w:sz w:val="21"/>
          <w:szCs w:val="18"/>
        </w:rPr>
        <w:t>The designated comrade of our company, working telephone number (mobile phone), is the booth in Shenzhen International Convention and Exhibition Center from April 19 to 25, 2024: Hall 17, booth number:, Exhibitor: , Builder:; The person responsible for safety management in the booth operation site area is responsible for the safety implementation and rectification work of our unit in your exhibition hall operation site</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95" w:beforeLines="30" w:line="168" w:lineRule="auto"/>
        <w:ind w:left="210" w:leftChars="0" w:firstLine="0" w:firstLineChars="0"/>
        <w:jc w:val="left"/>
        <w:textAlignment w:val="auto"/>
        <w:rPr>
          <w:rFonts w:hint="eastAsia" w:ascii="阿里巴巴普惠体 2.0 105 Heavy" w:hAnsi="阿里巴巴普惠体 2.0 105 Heavy" w:eastAsia="阿里巴巴普惠体 2.0 105 Heavy" w:cs="阿里巴巴普惠体 2.0 105 Heavy"/>
          <w:sz w:val="21"/>
          <w:szCs w:val="18"/>
        </w:rPr>
      </w:pPr>
      <w:r>
        <w:rPr>
          <w:rFonts w:hint="eastAsia" w:ascii="阿里巴巴普惠体 2.0 105 Heavy" w:hAnsi="阿里巴巴普惠体 2.0 105 Heavy" w:eastAsia="阿里巴巴普惠体 2.0 105 Heavy" w:cs="阿里巴巴普惠体 2.0 105 Heavy"/>
          <w:sz w:val="21"/>
          <w:szCs w:val="18"/>
        </w:rPr>
        <w:t>作业过程中严格遵守国家和深圳市关于消防安全和施工安全管理的各项法律法规，严格遵守会展中心关于施工消防安全和展位搭建安全的各项规定，自觉接受和服从公安机关、消防部门及会展中心安全检查和监督，对公安机关、消防部门及会展中心提出的整改要求，及时落实。</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95" w:beforeLines="30" w:line="168" w:lineRule="auto"/>
        <w:ind w:left="210" w:leftChars="0"/>
        <w:jc w:val="left"/>
        <w:textAlignment w:val="auto"/>
        <w:rPr>
          <w:rFonts w:hint="eastAsia" w:ascii="阿里巴巴普惠体 2.0 105 Heavy" w:hAnsi="阿里巴巴普惠体 2.0 105 Heavy" w:eastAsia="阿里巴巴普惠体 2.0 105 Heavy" w:cs="阿里巴巴普惠体 2.0 105 Heavy"/>
          <w:sz w:val="21"/>
          <w:szCs w:val="18"/>
        </w:rPr>
      </w:pPr>
      <w:r>
        <w:rPr>
          <w:rFonts w:hint="eastAsia" w:ascii="阿里巴巴普惠体 2.0 105 Heavy" w:hAnsi="阿里巴巴普惠体 2.0 105 Heavy" w:eastAsia="阿里巴巴普惠体 2.0 105 Heavy" w:cs="阿里巴巴普惠体 2.0 105 Heavy"/>
          <w:sz w:val="21"/>
          <w:szCs w:val="18"/>
        </w:rPr>
        <w:t xml:space="preserve">In the process of operation, strictly abide by the national and Shenzhen laws and regulations on fire safety and construction safety management, strictly abide by the provisions of the exhibition center on construction fire safety and booth construction safety, consciously accept and obey the safety inspection and supervision of the public security organs, fire departments and exhibition centers, and the rectification requirements of the public security organs, fire departments and exhibition centers. Timely implementation </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95" w:beforeLines="30" w:line="168" w:lineRule="auto"/>
        <w:ind w:left="210" w:leftChars="0" w:firstLine="0" w:firstLineChars="0"/>
        <w:jc w:val="left"/>
        <w:textAlignment w:val="auto"/>
        <w:rPr>
          <w:rFonts w:hint="eastAsia" w:ascii="阿里巴巴普惠体 2.0 105 Heavy" w:hAnsi="阿里巴巴普惠体 2.0 105 Heavy" w:eastAsia="阿里巴巴普惠体 2.0 105 Heavy" w:cs="阿里巴巴普惠体 2.0 105 Heavy"/>
          <w:sz w:val="21"/>
          <w:szCs w:val="18"/>
        </w:rPr>
      </w:pPr>
      <w:r>
        <w:rPr>
          <w:rFonts w:hint="eastAsia" w:ascii="阿里巴巴普惠体 2.0 105 Heavy" w:hAnsi="阿里巴巴普惠体 2.0 105 Heavy" w:eastAsia="阿里巴巴普惠体 2.0 105 Heavy" w:cs="阿里巴巴普惠体 2.0 105 Heavy"/>
          <w:sz w:val="21"/>
          <w:szCs w:val="18"/>
        </w:rPr>
        <w:t>现场作业所使用的设备、工具满足安全要求，所有特种作业人员持证上岗；根据作业现场情况，在作业现场配备足够数量的消防器材。</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95" w:beforeLines="30" w:line="168" w:lineRule="auto"/>
        <w:ind w:left="210" w:leftChars="0"/>
        <w:jc w:val="left"/>
        <w:textAlignment w:val="auto"/>
        <w:rPr>
          <w:rFonts w:hint="eastAsia" w:ascii="阿里巴巴普惠体 2.0 105 Heavy" w:hAnsi="阿里巴巴普惠体 2.0 105 Heavy" w:eastAsia="阿里巴巴普惠体 2.0 105 Heavy" w:cs="阿里巴巴普惠体 2.0 105 Heavy"/>
          <w:sz w:val="21"/>
          <w:szCs w:val="18"/>
        </w:rPr>
      </w:pPr>
      <w:r>
        <w:rPr>
          <w:rFonts w:hint="eastAsia" w:ascii="阿里巴巴普惠体 2.0 105 Heavy" w:hAnsi="阿里巴巴普惠体 2.0 105 Heavy" w:eastAsia="阿里巴巴普惠体 2.0 105 Heavy" w:cs="阿里巴巴普惠体 2.0 105 Heavy"/>
          <w:sz w:val="21"/>
          <w:szCs w:val="18"/>
          <w:lang w:val="en-US" w:eastAsia="zh-CN"/>
        </w:rPr>
        <w:t>T</w:t>
      </w:r>
      <w:r>
        <w:rPr>
          <w:rFonts w:hint="eastAsia" w:ascii="阿里巴巴普惠体 2.0 105 Heavy" w:hAnsi="阿里巴巴普惠体 2.0 105 Heavy" w:eastAsia="阿里巴巴普惠体 2.0 105 Heavy" w:cs="阿里巴巴普惠体 2.0 105 Heavy"/>
          <w:sz w:val="21"/>
          <w:szCs w:val="18"/>
        </w:rPr>
        <w:t>he equipment and tools used in the field operation meet the safety requirements, and all special operators are certified to work; According to the situation of the job site, a sufficient number of fire fighting equipment should be equipped at the job site.</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95" w:beforeLines="30" w:line="168" w:lineRule="auto"/>
        <w:ind w:left="210" w:leftChars="0" w:firstLine="0" w:firstLineChars="0"/>
        <w:jc w:val="left"/>
        <w:textAlignment w:val="auto"/>
        <w:rPr>
          <w:rFonts w:hint="eastAsia" w:ascii="阿里巴巴普惠体 2.0 105 Heavy" w:hAnsi="阿里巴巴普惠体 2.0 105 Heavy" w:eastAsia="阿里巴巴普惠体 2.0 105 Heavy" w:cs="阿里巴巴普惠体 2.0 105 Heavy"/>
          <w:sz w:val="21"/>
          <w:szCs w:val="18"/>
        </w:rPr>
      </w:pPr>
      <w:r>
        <w:rPr>
          <w:rFonts w:hint="eastAsia" w:ascii="阿里巴巴普惠体 2.0 105 Heavy" w:hAnsi="阿里巴巴普惠体 2.0 105 Heavy" w:eastAsia="阿里巴巴普惠体 2.0 105 Heavy" w:cs="阿里巴巴普惠体 2.0 105 Heavy"/>
          <w:sz w:val="21"/>
          <w:szCs w:val="18"/>
        </w:rPr>
        <w:t>在作业过程中，所采用的施工材料符合展馆消防和结构安全要求，正确评估作业工程用电负荷，并采取与之匹配的电气开关、线缆容量，以保证所作业工程用电安全。</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95" w:beforeLines="30" w:line="168" w:lineRule="auto"/>
        <w:ind w:left="210" w:leftChars="0"/>
        <w:jc w:val="left"/>
        <w:textAlignment w:val="auto"/>
        <w:rPr>
          <w:rFonts w:hint="eastAsia" w:ascii="阿里巴巴普惠体 2.0 105 Heavy" w:hAnsi="阿里巴巴普惠体 2.0 105 Heavy" w:eastAsia="阿里巴巴普惠体 2.0 105 Heavy" w:cs="阿里巴巴普惠体 2.0 105 Heavy"/>
          <w:sz w:val="21"/>
          <w:szCs w:val="18"/>
        </w:rPr>
      </w:pPr>
      <w:r>
        <w:rPr>
          <w:rFonts w:hint="eastAsia" w:ascii="阿里巴巴普惠体 2.0 105 Heavy" w:hAnsi="阿里巴巴普惠体 2.0 105 Heavy" w:eastAsia="阿里巴巴普惠体 2.0 105 Heavy" w:cs="阿里巴巴普惠体 2.0 105 Heavy"/>
          <w:sz w:val="21"/>
          <w:szCs w:val="18"/>
        </w:rPr>
        <w:t>In the process of operation, the construction materials used meet the fire protection and structural safety requirements of the exhibition hall, correctly evaluate the electrical load of the operation project, and adopt the matching electrical switch and cable capacity to ensure the safety of the operation project.</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95" w:beforeLines="30" w:line="168" w:lineRule="auto"/>
        <w:ind w:left="210" w:leftChars="0" w:firstLine="0" w:firstLineChars="0"/>
        <w:jc w:val="left"/>
        <w:textAlignment w:val="auto"/>
        <w:rPr>
          <w:rFonts w:hint="eastAsia" w:ascii="阿里巴巴普惠体 2.0 105 Heavy" w:hAnsi="阿里巴巴普惠体 2.0 105 Heavy" w:eastAsia="阿里巴巴普惠体 2.0 105 Heavy" w:cs="阿里巴巴普惠体 2.0 105 Heavy"/>
          <w:sz w:val="21"/>
          <w:szCs w:val="18"/>
        </w:rPr>
      </w:pPr>
      <w:r>
        <w:rPr>
          <w:rFonts w:hint="eastAsia" w:ascii="阿里巴巴普惠体 2.0 105 Heavy" w:hAnsi="阿里巴巴普惠体 2.0 105 Heavy" w:eastAsia="阿里巴巴普惠体 2.0 105 Heavy" w:cs="阿里巴巴普惠体 2.0 105 Heavy"/>
          <w:sz w:val="21"/>
          <w:szCs w:val="18"/>
        </w:rPr>
        <w:t xml:space="preserve">严格按照作业设计施工图纸的要求，规范施工，并在登高、吊装等危险作业中采取相应的安全防护措施，保证施工人员人身安全。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95" w:beforeLines="30" w:line="168" w:lineRule="auto"/>
        <w:ind w:left="210" w:leftChars="0"/>
        <w:jc w:val="left"/>
        <w:textAlignment w:val="auto"/>
        <w:rPr>
          <w:rFonts w:hint="eastAsia" w:ascii="阿里巴巴普惠体 2.0 105 Heavy" w:hAnsi="阿里巴巴普惠体 2.0 105 Heavy" w:eastAsia="阿里巴巴普惠体 2.0 105 Heavy" w:cs="阿里巴巴普惠体 2.0 105 Heavy"/>
          <w:sz w:val="21"/>
          <w:szCs w:val="18"/>
        </w:rPr>
      </w:pPr>
      <w:r>
        <w:rPr>
          <w:rFonts w:hint="eastAsia" w:ascii="阿里巴巴普惠体 2.0 105 Heavy" w:hAnsi="阿里巴巴普惠体 2.0 105 Heavy" w:eastAsia="阿里巴巴普惠体 2.0 105 Heavy" w:cs="阿里巴巴普惠体 2.0 105 Heavy"/>
          <w:sz w:val="21"/>
          <w:szCs w:val="18"/>
        </w:rPr>
        <w:t>In strict accordance with the requirements of the construction drawings of the operation design, the construction shall be standardized, and the corresponding safety protection measures shall be taken in the dangerous operations such as climbing and lifting to ensure the personal safety of the construction personnel.</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95" w:beforeLines="30" w:line="168" w:lineRule="auto"/>
        <w:ind w:left="210" w:leftChars="0" w:firstLine="0" w:firstLineChars="0"/>
        <w:jc w:val="left"/>
        <w:textAlignment w:val="auto"/>
        <w:rPr>
          <w:rFonts w:hint="eastAsia" w:ascii="阿里巴巴普惠体 2.0 105 Heavy" w:hAnsi="阿里巴巴普惠体 2.0 105 Heavy" w:eastAsia="阿里巴巴普惠体 2.0 105 Heavy" w:cs="阿里巴巴普惠体 2.0 105 Heavy"/>
          <w:sz w:val="21"/>
          <w:szCs w:val="18"/>
        </w:rPr>
      </w:pPr>
      <w:r>
        <w:rPr>
          <w:rFonts w:hint="eastAsia" w:ascii="阿里巴巴普惠体 2.0 105 Heavy" w:hAnsi="阿里巴巴普惠体 2.0 105 Heavy" w:eastAsia="阿里巴巴普惠体 2.0 105 Heavy" w:cs="阿里巴巴普惠体 2.0 105 Heavy"/>
          <w:sz w:val="21"/>
          <w:szCs w:val="18"/>
        </w:rPr>
        <w:t xml:space="preserve">在施工作业期间如出现各种消防、治安及其它意外事故，应在第一时间通知会展中心现场管理人员，并有义务先行采取必要的保护措施，防止事故进一步扩大。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95" w:beforeLines="30" w:line="168" w:lineRule="auto"/>
        <w:ind w:left="210" w:leftChars="0"/>
        <w:jc w:val="left"/>
        <w:textAlignment w:val="auto"/>
        <w:rPr>
          <w:rFonts w:hint="eastAsia" w:ascii="阿里巴巴普惠体 2.0 105 Heavy" w:hAnsi="阿里巴巴普惠体 2.0 105 Heavy" w:eastAsia="阿里巴巴普惠体 2.0 105 Heavy" w:cs="阿里巴巴普惠体 2.0 105 Heavy"/>
          <w:sz w:val="21"/>
          <w:szCs w:val="18"/>
        </w:rPr>
      </w:pPr>
      <w:r>
        <w:rPr>
          <w:rFonts w:hint="eastAsia" w:ascii="阿里巴巴普惠体 2.0 105 Heavy" w:hAnsi="阿里巴巴普惠体 2.0 105 Heavy" w:eastAsia="阿里巴巴普惠体 2.0 105 Heavy" w:cs="阿里巴巴普惠体 2.0 105 Heavy"/>
          <w:sz w:val="21"/>
          <w:szCs w:val="18"/>
        </w:rPr>
        <w:t>In case of various fire, public security and other accidents occurring during the construction operation, the site management personnel of the Convention and Exhibition Center shall be notified at the first time, and are obliged to take necessary protective measures in advance to prevent further expansion of the accident.</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95" w:beforeLines="30" w:line="168" w:lineRule="auto"/>
        <w:ind w:left="210" w:leftChars="0" w:firstLine="0" w:firstLineChars="0"/>
        <w:jc w:val="left"/>
        <w:textAlignment w:val="auto"/>
        <w:rPr>
          <w:rFonts w:hint="eastAsia" w:ascii="阿里巴巴普惠体 2.0 105 Heavy" w:hAnsi="阿里巴巴普惠体 2.0 105 Heavy" w:eastAsia="阿里巴巴普惠体 2.0 105 Heavy" w:cs="阿里巴巴普惠体 2.0 105 Heavy"/>
          <w:sz w:val="21"/>
          <w:szCs w:val="18"/>
        </w:rPr>
      </w:pPr>
      <w:bookmarkStart w:id="4" w:name="OLE_LINK1"/>
      <w:r>
        <w:rPr>
          <w:rFonts w:hint="eastAsia" w:ascii="阿里巴巴普惠体 2.0 105 Heavy" w:hAnsi="阿里巴巴普惠体 2.0 105 Heavy" w:eastAsia="阿里巴巴普惠体 2.0 105 Heavy" w:cs="阿里巴巴普惠体 2.0 105 Heavy"/>
          <w:sz w:val="21"/>
          <w:szCs w:val="18"/>
        </w:rPr>
        <w:t>进馆作业期间，会展中心管理人员如发现作业人员偷盗、损坏会展中心财物、擅自进入或破坏会展中心设置的封闭区域等违反会展中心管理规定的行为，会展中心有权视情况严重程度，采取警告、移送公安机关处理等措施、并保留根据进馆作业单位安全事故备案情况，取消发生安全事故作业单位今后进入会展中心施工资格的权利。</w:t>
      </w:r>
      <w:bookmarkEnd w:id="4"/>
      <w:r>
        <w:rPr>
          <w:rFonts w:hint="eastAsia" w:ascii="阿里巴巴普惠体 2.0 105 Heavy" w:hAnsi="阿里巴巴普惠体 2.0 105 Heavy" w:eastAsia="阿里巴巴普惠体 2.0 105 Heavy" w:cs="阿里巴巴普惠体 2.0 105 Heavy"/>
          <w:sz w:val="21"/>
          <w:szCs w:val="18"/>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95" w:beforeLines="30" w:line="168" w:lineRule="auto"/>
        <w:ind w:left="210" w:leftChars="0"/>
        <w:jc w:val="left"/>
        <w:textAlignment w:val="auto"/>
        <w:rPr>
          <w:rFonts w:hint="eastAsia" w:ascii="阿里巴巴普惠体 2.0 105 Heavy" w:hAnsi="阿里巴巴普惠体 2.0 105 Heavy" w:eastAsia="阿里巴巴普惠体 2.0 105 Heavy" w:cs="阿里巴巴普惠体 2.0 105 Heavy"/>
          <w:sz w:val="21"/>
          <w:szCs w:val="18"/>
        </w:rPr>
      </w:pPr>
      <w:r>
        <w:rPr>
          <w:rFonts w:hint="eastAsia" w:ascii="阿里巴巴普惠体 2.0 105 Heavy" w:hAnsi="阿里巴巴普惠体 2.0 105 Heavy" w:eastAsia="阿里巴巴普惠体 2.0 105 Heavy" w:cs="阿里巴巴普惠体 2.0 105 Heavy"/>
          <w:sz w:val="21"/>
          <w:szCs w:val="18"/>
        </w:rPr>
        <w:t>During the operation period, if the management personnel of the convention and Exhibition Center find that the operators violate the management regulations of the Convention and exhibition Center by stealing, damaging the property of the convention and exhibition Center, entering or destroying the closed area set up by the convention and exhibition Center without authorization, the convention and exhibition Center has the right to take warning, transfer to the public security organ and other measures according to the severity of the situation, and keep the record of the safety accident of the operation unit entering the museum. The right to enter the construction qualification of the convention and Exhibition center shall be revoked for the operation units that have suffered safety accidents.</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95" w:beforeLines="30" w:line="168" w:lineRule="auto"/>
        <w:ind w:left="210" w:leftChars="0" w:firstLine="0" w:firstLineChars="0"/>
        <w:jc w:val="left"/>
        <w:textAlignment w:val="auto"/>
        <w:rPr>
          <w:rFonts w:hint="eastAsia" w:ascii="阿里巴巴普惠体 2.0 105 Heavy" w:hAnsi="阿里巴巴普惠体 2.0 105 Heavy" w:eastAsia="阿里巴巴普惠体 2.0 105 Heavy" w:cs="阿里巴巴普惠体 2.0 105 Heavy"/>
          <w:sz w:val="21"/>
          <w:szCs w:val="18"/>
        </w:rPr>
      </w:pPr>
      <w:r>
        <w:rPr>
          <w:rFonts w:hint="eastAsia" w:ascii="阿里巴巴普惠体 2.0 105 Heavy" w:hAnsi="阿里巴巴普惠体 2.0 105 Heavy" w:eastAsia="阿里巴巴普惠体 2.0 105 Heavy" w:cs="阿里巴巴普惠体 2.0 105 Heavy"/>
          <w:sz w:val="21"/>
          <w:szCs w:val="18"/>
        </w:rPr>
        <w:t>以上承诺如有违反，我单位自愿接受公安机关、消防部门和会展中心按照法律法规或“</w:t>
      </w:r>
      <w:bookmarkStart w:id="5" w:name="OLE_LINK20"/>
      <w:r>
        <w:rPr>
          <w:rFonts w:hint="eastAsia" w:ascii="阿里巴巴普惠体 2.0 105 Heavy" w:hAnsi="阿里巴巴普惠体 2.0 105 Heavy" w:eastAsia="阿里巴巴普惠体 2.0 105 Heavy" w:cs="阿里巴巴普惠体 2.0 105 Heavy"/>
          <w:sz w:val="21"/>
          <w:szCs w:val="18"/>
        </w:rPr>
        <w:t>深圳国际会展中心展馆使用规定</w:t>
      </w:r>
      <w:bookmarkEnd w:id="5"/>
      <w:r>
        <w:rPr>
          <w:rFonts w:hint="eastAsia" w:ascii="阿里巴巴普惠体 2.0 105 Heavy" w:hAnsi="阿里巴巴普惠体 2.0 105 Heavy" w:eastAsia="阿里巴巴普惠体 2.0 105 Heavy" w:cs="阿里巴巴普惠体 2.0 105 Heavy"/>
          <w:sz w:val="21"/>
          <w:szCs w:val="18"/>
        </w:rPr>
        <w:t xml:space="preserve">”给予的处罚。If there is any violation of the above commitments, our unit will voluntarily accept the punishment given by the public security organs, fire departments and exhibition centers in accordance with laws and regulations or the "Shenzhen International Exhibition Center Pavilion Use Regulations". </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95" w:beforeLines="30" w:line="168" w:lineRule="auto"/>
        <w:ind w:left="210" w:leftChars="0" w:firstLine="0" w:firstLineChars="0"/>
        <w:jc w:val="left"/>
        <w:textAlignment w:val="auto"/>
        <w:rPr>
          <w:rFonts w:hint="eastAsia" w:ascii="阿里巴巴普惠体 2.0 105 Heavy" w:hAnsi="阿里巴巴普惠体 2.0 105 Heavy" w:eastAsia="阿里巴巴普惠体 2.0 105 Heavy" w:cs="阿里巴巴普惠体 2.0 105 Heavy"/>
          <w:sz w:val="21"/>
          <w:szCs w:val="18"/>
        </w:rPr>
      </w:pPr>
      <w:r>
        <w:rPr>
          <w:rFonts w:hint="eastAsia" w:ascii="阿里巴巴普惠体 2.0 105 Heavy" w:hAnsi="阿里巴巴普惠体 2.0 105 Heavy" w:eastAsia="阿里巴巴普惠体 2.0 105 Heavy" w:cs="阿里巴巴普惠体 2.0 105 Heavy"/>
          <w:sz w:val="21"/>
          <w:szCs w:val="18"/>
        </w:rPr>
        <w:t xml:space="preserve">本承诺书一式两份，一份用于办理施工进场手续留存深圳国际会展中心，一份由进馆作业单位自己保留。 </w:t>
      </w:r>
    </w:p>
    <w:p>
      <w:pPr>
        <w:keepNext w:val="0"/>
        <w:keepLines w:val="0"/>
        <w:pageBreakBefore w:val="0"/>
        <w:widowControl w:val="0"/>
        <w:numPr>
          <w:numId w:val="0"/>
        </w:numPr>
        <w:kinsoku/>
        <w:wordWrap/>
        <w:overflowPunct/>
        <w:topLinePunct w:val="0"/>
        <w:autoSpaceDE/>
        <w:autoSpaceDN/>
        <w:bidi w:val="0"/>
        <w:adjustRightInd w:val="0"/>
        <w:snapToGrid w:val="0"/>
        <w:spacing w:before="95" w:beforeLines="30" w:line="168" w:lineRule="auto"/>
        <w:ind w:left="210" w:leftChars="0"/>
        <w:jc w:val="left"/>
        <w:textAlignment w:val="auto"/>
        <w:rPr>
          <w:rFonts w:hint="eastAsia" w:ascii="阿里巴巴普惠体 2.0 105 Heavy" w:hAnsi="阿里巴巴普惠体 2.0 105 Heavy" w:eastAsia="阿里巴巴普惠体 2.0 105 Heavy" w:cs="阿里巴巴普惠体 2.0 105 Heavy"/>
          <w:sz w:val="21"/>
          <w:szCs w:val="18"/>
        </w:rPr>
      </w:pPr>
      <w:bookmarkStart w:id="10" w:name="_GoBack"/>
      <w:bookmarkEnd w:id="10"/>
      <w:r>
        <w:rPr>
          <w:rFonts w:hint="eastAsia" w:ascii="阿里巴巴普惠体 2.0 105 Heavy" w:hAnsi="阿里巴巴普惠体 2.0 105 Heavy" w:eastAsia="阿里巴巴普惠体 2.0 105 Heavy" w:cs="阿里巴巴普惠体 2.0 105 Heavy"/>
          <w:sz w:val="21"/>
          <w:szCs w:val="18"/>
        </w:rPr>
        <w:t>This letter of commitment is made in duplicate. One copy shall be reserved for the Shenzhen International Convention and Exhibition Center, while the other copy shall be reserved by the operator.</w:t>
      </w:r>
    </w:p>
    <w:p>
      <w:pPr>
        <w:keepNext w:val="0"/>
        <w:keepLines w:val="0"/>
        <w:pageBreakBefore w:val="0"/>
        <w:widowControl w:val="0"/>
        <w:kinsoku/>
        <w:wordWrap/>
        <w:overflowPunct/>
        <w:topLinePunct w:val="0"/>
        <w:autoSpaceDE/>
        <w:autoSpaceDN/>
        <w:bidi w:val="0"/>
        <w:adjustRightInd w:val="0"/>
        <w:snapToGrid w:val="0"/>
        <w:spacing w:line="168" w:lineRule="auto"/>
        <w:ind w:firstLine="0" w:firstLineChars="0"/>
        <w:jc w:val="left"/>
        <w:textAlignment w:val="auto"/>
        <w:rPr>
          <w:rFonts w:hint="eastAsia" w:ascii="阿里巴巴普惠体 2.0 105 Heavy" w:hAnsi="阿里巴巴普惠体 2.0 105 Heavy" w:eastAsia="阿里巴巴普惠体 2.0 105 Heavy" w:cs="阿里巴巴普惠体 2.0 105 Heavy"/>
          <w:sz w:val="21"/>
          <w:szCs w:val="18"/>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95" w:beforeLines="30" w:line="168" w:lineRule="auto"/>
        <w:ind w:leftChars="0"/>
        <w:jc w:val="center"/>
        <w:textAlignment w:val="auto"/>
        <w:rPr>
          <w:rFonts w:hint="eastAsia" w:ascii="阿里巴巴普惠体 2.0 105 Heavy" w:hAnsi="阿里巴巴普惠体 2.0 105 Heavy" w:eastAsia="阿里巴巴普惠体 2.0 105 Heavy" w:cs="阿里巴巴普惠体 2.0 105 Heavy"/>
          <w:sz w:val="21"/>
          <w:szCs w:val="18"/>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line="168" w:lineRule="auto"/>
        <w:ind w:left="4418" w:leftChars="2104" w:firstLine="0" w:firstLineChars="0"/>
        <w:jc w:val="left"/>
        <w:textAlignment w:val="auto"/>
        <w:rPr>
          <w:rFonts w:hint="default" w:ascii="阿里巴巴普惠体 2.0 105 Heavy" w:hAnsi="阿里巴巴普惠体 2.0 105 Heavy" w:eastAsia="阿里巴巴普惠体 2.0 105 Heavy" w:cs="阿里巴巴普惠体 2.0 105 Heavy"/>
          <w:sz w:val="21"/>
          <w:szCs w:val="18"/>
          <w:lang w:val="en-US" w:eastAsia="zh-CN"/>
        </w:rPr>
      </w:pPr>
      <w:r>
        <w:rPr>
          <w:rFonts w:hint="eastAsia" w:ascii="阿里巴巴普惠体 2.0 105 Heavy" w:hAnsi="阿里巴巴普惠体 2.0 105 Heavy" w:eastAsia="阿里巴巴普惠体 2.0 105 Heavy" w:cs="阿里巴巴普惠体 2.0 105 Heavy"/>
          <w:sz w:val="21"/>
          <w:szCs w:val="18"/>
        </w:rPr>
        <w:t>进馆作业单位（必须盖章）</w:t>
      </w:r>
      <w:r>
        <w:rPr>
          <w:rFonts w:hint="eastAsia" w:ascii="阿里巴巴普惠体 2.0 105 Heavy" w:hAnsi="阿里巴巴普惠体 2.0 105 Heavy" w:eastAsia="阿里巴巴普惠体 2.0 105 Heavy" w:cs="阿里巴巴普惠体 2.0 105 Heavy"/>
          <w:sz w:val="21"/>
          <w:szCs w:val="18"/>
          <w:lang w:val="en-US" w:eastAsia="zh-CN"/>
        </w:rPr>
        <w:t>__________________</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line="168" w:lineRule="auto"/>
        <w:ind w:left="4418" w:leftChars="2104" w:firstLine="0" w:firstLineChars="0"/>
        <w:jc w:val="left"/>
        <w:textAlignment w:val="auto"/>
        <w:rPr>
          <w:rFonts w:hint="eastAsia" w:ascii="阿里巴巴普惠体 2.0 105 Heavy" w:hAnsi="阿里巴巴普惠体 2.0 105 Heavy" w:eastAsia="阿里巴巴普惠体 2.0 105 Heavy" w:cs="阿里巴巴普惠体 2.0 105 Heavy"/>
          <w:sz w:val="21"/>
          <w:szCs w:val="18"/>
          <w:lang w:val="en-US" w:eastAsia="zh-CN"/>
        </w:rPr>
      </w:pPr>
      <w:r>
        <w:rPr>
          <w:rFonts w:hint="eastAsia" w:ascii="阿里巴巴普惠体 2.0 105 Heavy" w:hAnsi="阿里巴巴普惠体 2.0 105 Heavy" w:eastAsia="阿里巴巴普惠体 2.0 105 Heavy" w:cs="阿里巴巴普惠体 2.0 105 Heavy"/>
          <w:sz w:val="21"/>
          <w:szCs w:val="18"/>
        </w:rPr>
        <w:t>Entry</w:t>
      </w:r>
      <w:r>
        <w:rPr>
          <w:rFonts w:hint="eastAsia" w:ascii="阿里巴巴普惠体 2.0 105 Heavy" w:hAnsi="阿里巴巴普惠体 2.0 105 Heavy" w:eastAsia="阿里巴巴普惠体 2.0 105 Heavy" w:cs="阿里巴巴普惠体 2.0 105 Heavy"/>
          <w:sz w:val="21"/>
          <w:szCs w:val="18"/>
          <w:lang w:val="en-US" w:eastAsia="zh-CN"/>
        </w:rPr>
        <w:t xml:space="preserve"> Company</w:t>
      </w:r>
      <w:r>
        <w:rPr>
          <w:rFonts w:hint="eastAsia" w:ascii="阿里巴巴普惠体 2.0 105 Heavy" w:hAnsi="阿里巴巴普惠体 2.0 105 Heavy" w:eastAsia="阿里巴巴普惠体 2.0 105 Heavy" w:cs="阿里巴巴普惠体 2.0 105 Heavy"/>
          <w:sz w:val="21"/>
          <w:szCs w:val="18"/>
        </w:rPr>
        <w:t xml:space="preserve"> (m</w:t>
      </w:r>
      <w:r>
        <w:rPr>
          <w:rFonts w:hint="eastAsia" w:ascii="阿里巴巴普惠体 2.0 105 Heavy" w:hAnsi="阿里巴巴普惠体 2.0 105 Heavy" w:eastAsia="阿里巴巴普惠体 2.0 105 Heavy" w:cs="阿里巴巴普惠体 2.0 105 Heavy"/>
          <w:sz w:val="21"/>
          <w:szCs w:val="18"/>
          <w:lang w:val="en-US" w:eastAsia="zh-CN"/>
        </w:rPr>
        <w:t xml:space="preserve">ust </w:t>
      </w:r>
      <w:r>
        <w:rPr>
          <w:rFonts w:hint="eastAsia" w:ascii="阿里巴巴普惠体 2.0 105 Heavy" w:hAnsi="阿里巴巴普惠体 2.0 105 Heavy" w:eastAsia="阿里巴巴普惠体 2.0 105 Heavy" w:cs="阿里巴巴普惠体 2.0 105 Heavy"/>
          <w:sz w:val="21"/>
          <w:szCs w:val="18"/>
        </w:rPr>
        <w:t>stamp</w:t>
      </w:r>
      <w:r>
        <w:rPr>
          <w:rFonts w:hint="eastAsia" w:ascii="阿里巴巴普惠体 2.0 105 Heavy" w:hAnsi="阿里巴巴普惠体 2.0 105 Heavy" w:eastAsia="阿里巴巴普惠体 2.0 105 Heavy" w:cs="阿里巴巴普惠体 2.0 105 Heavy"/>
          <w:sz w:val="21"/>
          <w:szCs w:val="18"/>
          <w:lang w:val="en-US" w:eastAsia="zh-CN"/>
        </w:rPr>
        <w:t xml:space="preserve"> with official seal</w:t>
      </w:r>
      <w:r>
        <w:rPr>
          <w:rFonts w:hint="eastAsia" w:ascii="阿里巴巴普惠体 2.0 105 Heavy" w:hAnsi="阿里巴巴普惠体 2.0 105 Heavy" w:eastAsia="阿里巴巴普惠体 2.0 105 Heavy" w:cs="阿里巴巴普惠体 2.0 105 Heavy"/>
          <w:sz w:val="21"/>
          <w:szCs w:val="18"/>
        </w:rPr>
        <w:t>)：</w:t>
      </w:r>
      <w:r>
        <w:rPr>
          <w:rFonts w:hint="eastAsia" w:ascii="阿里巴巴普惠体 2.0 105 Heavy" w:hAnsi="阿里巴巴普惠体 2.0 105 Heavy" w:eastAsia="阿里巴巴普惠体 2.0 105 Heavy" w:cs="阿里巴巴普惠体 2.0 105 Heavy"/>
          <w:sz w:val="21"/>
          <w:szCs w:val="18"/>
          <w:u w:val="single"/>
          <w:lang w:val="en-US" w:eastAsia="zh-CN"/>
        </w:rPr>
        <w:t xml:space="preserve">                        </w:t>
      </w:r>
      <w:r>
        <w:rPr>
          <w:rFonts w:hint="eastAsia" w:ascii="阿里巴巴普惠体 2.0 105 Heavy" w:hAnsi="阿里巴巴普惠体 2.0 105 Heavy" w:eastAsia="阿里巴巴普惠体 2.0 105 Heavy" w:cs="阿里巴巴普惠体 2.0 105 Heavy"/>
          <w:sz w:val="21"/>
          <w:szCs w:val="1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180" w:lineRule="auto"/>
        <w:ind w:left="4418" w:leftChars="2104" w:firstLine="0" w:firstLineChars="0"/>
        <w:jc w:val="left"/>
        <w:textAlignment w:val="auto"/>
        <w:rPr>
          <w:rFonts w:hint="eastAsia" w:ascii="阿里巴巴普惠体 2.0 105 Heavy" w:hAnsi="阿里巴巴普惠体 2.0 105 Heavy" w:eastAsia="阿里巴巴普惠体 2.0 105 Heavy" w:cs="阿里巴巴普惠体 2.0 105 Heavy"/>
          <w:color w:val="24292F"/>
          <w:spacing w:val="-11"/>
          <w:sz w:val="16"/>
          <w:szCs w:val="15"/>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line="168" w:lineRule="auto"/>
        <w:ind w:left="4418" w:leftChars="2104" w:firstLine="0" w:firstLineChars="0"/>
        <w:jc w:val="left"/>
        <w:textAlignment w:val="auto"/>
        <w:rPr>
          <w:rFonts w:hint="eastAsia" w:ascii="阿里巴巴普惠体 2.0 105 Heavy" w:hAnsi="阿里巴巴普惠体 2.0 105 Heavy" w:eastAsia="阿里巴巴普惠体 2.0 105 Heavy" w:cs="阿里巴巴普惠体 2.0 105 Heavy"/>
          <w:sz w:val="21"/>
          <w:szCs w:val="18"/>
          <w:u w:val="single"/>
          <w:lang w:val="en-US" w:eastAsia="zh-CN"/>
        </w:rPr>
      </w:pPr>
      <w:r>
        <w:rPr>
          <w:rFonts w:hint="eastAsia" w:ascii="阿里巴巴普惠体 2.0 105 Heavy" w:hAnsi="阿里巴巴普惠体 2.0 105 Heavy" w:eastAsia="阿里巴巴普惠体 2.0 105 Heavy" w:cs="阿里巴巴普惠体 2.0 105 Heavy"/>
          <w:sz w:val="21"/>
          <w:szCs w:val="18"/>
        </w:rPr>
        <w:t>进馆指定安全管理责任人（签名）：</w:t>
      </w:r>
      <w:r>
        <w:rPr>
          <w:rFonts w:hint="eastAsia" w:ascii="阿里巴巴普惠体 2.0 105 Heavy" w:hAnsi="阿里巴巴普惠体 2.0 105 Heavy" w:eastAsia="阿里巴巴普惠体 2.0 105 Heavy" w:cs="阿里巴巴普惠体 2.0 105 Heavy"/>
          <w:sz w:val="21"/>
          <w:szCs w:val="1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line="168" w:lineRule="auto"/>
        <w:ind w:left="4418" w:leftChars="2104" w:firstLine="0" w:firstLineChars="0"/>
        <w:jc w:val="left"/>
        <w:textAlignment w:val="auto"/>
        <w:rPr>
          <w:rFonts w:hint="eastAsia" w:ascii="阿里巴巴普惠体 2.0 105 Heavy" w:hAnsi="阿里巴巴普惠体 2.0 105 Heavy" w:eastAsia="阿里巴巴普惠体 2.0 105 Heavy" w:cs="阿里巴巴普惠体 2.0 105 Heavy"/>
          <w:sz w:val="21"/>
          <w:szCs w:val="18"/>
          <w:u w:val="none"/>
          <w:lang w:val="en-US" w:eastAsia="zh-CN"/>
        </w:rPr>
      </w:pPr>
      <w:r>
        <w:rPr>
          <w:rFonts w:hint="eastAsia" w:ascii="阿里巴巴普惠体 2.0 105 Heavy" w:hAnsi="阿里巴巴普惠体 2.0 105 Heavy" w:eastAsia="阿里巴巴普惠体 2.0 105 Heavy" w:cs="阿里巴巴普惠体 2.0 105 Heavy"/>
          <w:sz w:val="21"/>
          <w:szCs w:val="18"/>
          <w:u w:val="none"/>
          <w:lang w:val="en-US" w:eastAsia="zh-CN"/>
        </w:rPr>
        <w:t>Designated person in charge of security management (Signature)</w:t>
      </w:r>
    </w:p>
    <w:p>
      <w:pPr>
        <w:keepNext w:val="0"/>
        <w:keepLines w:val="0"/>
        <w:pageBreakBefore w:val="0"/>
        <w:widowControl w:val="0"/>
        <w:kinsoku/>
        <w:wordWrap/>
        <w:overflowPunct/>
        <w:topLinePunct w:val="0"/>
        <w:autoSpaceDE/>
        <w:autoSpaceDN/>
        <w:bidi w:val="0"/>
        <w:adjustRightInd w:val="0"/>
        <w:snapToGrid w:val="0"/>
        <w:spacing w:line="168" w:lineRule="auto"/>
        <w:ind w:left="4418" w:leftChars="2104" w:firstLine="0" w:firstLineChars="0"/>
        <w:jc w:val="center"/>
        <w:textAlignment w:val="auto"/>
        <w:rPr>
          <w:rFonts w:hint="eastAsia" w:ascii="阿里巴巴普惠体 2.0 105 Heavy" w:hAnsi="阿里巴巴普惠体 2.0 105 Heavy" w:eastAsia="阿里巴巴普惠体 2.0 105 Heavy" w:cs="阿里巴巴普惠体 2.0 105 Heavy"/>
          <w:color w:val="24292F"/>
          <w:spacing w:val="-11"/>
          <w:sz w:val="16"/>
          <w:szCs w:val="15"/>
        </w:rPr>
      </w:pPr>
    </w:p>
    <w:p>
      <w:pPr>
        <w:keepNext w:val="0"/>
        <w:keepLines w:val="0"/>
        <w:pageBreakBefore w:val="0"/>
        <w:widowControl w:val="0"/>
        <w:kinsoku/>
        <w:wordWrap/>
        <w:overflowPunct/>
        <w:topLinePunct w:val="0"/>
        <w:autoSpaceDE/>
        <w:autoSpaceDN/>
        <w:bidi w:val="0"/>
        <w:adjustRightInd w:val="0"/>
        <w:snapToGrid w:val="0"/>
        <w:spacing w:line="168" w:lineRule="auto"/>
        <w:ind w:left="4418" w:leftChars="2104" w:firstLine="0" w:firstLineChars="0"/>
        <w:jc w:val="center"/>
        <w:textAlignment w:val="auto"/>
        <w:rPr>
          <w:rFonts w:hint="eastAsia" w:ascii="阿里巴巴普惠体 2.0 105 Heavy" w:hAnsi="阿里巴巴普惠体 2.0 105 Heavy" w:eastAsia="阿里巴巴普惠体 2.0 105 Heavy" w:cs="阿里巴巴普惠体 2.0 105 Heavy"/>
          <w:color w:val="24292F"/>
          <w:sz w:val="20"/>
          <w:szCs w:val="18"/>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line="168" w:lineRule="auto"/>
        <w:ind w:left="4418" w:leftChars="2104" w:firstLine="0" w:firstLineChars="0"/>
        <w:jc w:val="left"/>
        <w:textAlignment w:val="auto"/>
        <w:rPr>
          <w:rFonts w:hint="eastAsia" w:ascii="阿里巴巴普惠体 2.0 105 Heavy" w:hAnsi="阿里巴巴普惠体 2.0 105 Heavy" w:eastAsia="阿里巴巴普惠体 2.0 105 Heavy" w:cs="阿里巴巴普惠体 2.0 105 Heavy"/>
          <w:color w:val="24292F"/>
          <w:spacing w:val="-11"/>
          <w:sz w:val="18"/>
          <w:szCs w:val="16"/>
        </w:rPr>
      </w:pPr>
      <w:r>
        <w:rPr>
          <w:rFonts w:hint="eastAsia" w:ascii="阿里巴巴普惠体 2.0 105 Heavy" w:hAnsi="阿里巴巴普惠体 2.0 105 Heavy" w:eastAsia="阿里巴巴普惠体 2.0 105 Heavy" w:cs="阿里巴巴普惠体 2.0 105 Heavy"/>
          <w:sz w:val="21"/>
          <w:szCs w:val="18"/>
        </w:rPr>
        <w:t>日期</w:t>
      </w:r>
      <w:r>
        <w:rPr>
          <w:rFonts w:hint="eastAsia" w:ascii="阿里巴巴普惠体 2.0 105 Heavy" w:hAnsi="阿里巴巴普惠体 2.0 105 Heavy" w:eastAsia="阿里巴巴普惠体 2.0 105 Heavy" w:cs="阿里巴巴普惠体 2.0 105 Heavy"/>
          <w:color w:val="24292F"/>
          <w:spacing w:val="-11"/>
          <w:sz w:val="18"/>
          <w:szCs w:val="16"/>
          <w:lang w:eastAsia="zh-CN"/>
        </w:rPr>
        <w:t>：</w:t>
      </w:r>
      <w:r>
        <w:rPr>
          <w:rFonts w:hint="eastAsia" w:ascii="阿里巴巴普惠体 2.0 105 Heavy" w:hAnsi="阿里巴巴普惠体 2.0 105 Heavy" w:eastAsia="阿里巴巴普惠体 2.0 105 Heavy" w:cs="阿里巴巴普惠体 2.0 105 Heavy"/>
          <w:sz w:val="21"/>
          <w:szCs w:val="18"/>
          <w:u w:val="single"/>
        </w:rPr>
        <w:t xml:space="preserve"> </w:t>
      </w:r>
      <w:r>
        <w:rPr>
          <w:rFonts w:hint="eastAsia" w:ascii="阿里巴巴普惠体 2.0 105 Heavy" w:hAnsi="阿里巴巴普惠体 2.0 105 Heavy" w:eastAsia="阿里巴巴普惠体 2.0 105 Heavy" w:cs="阿里巴巴普惠体 2.0 105 Heavy"/>
          <w:sz w:val="21"/>
          <w:szCs w:val="18"/>
          <w:u w:val="single"/>
          <w:lang w:eastAsia="zh-CN"/>
        </w:rPr>
        <w:t>2024</w:t>
      </w:r>
      <w:r>
        <w:rPr>
          <w:rFonts w:hint="eastAsia" w:ascii="阿里巴巴普惠体 2.0 105 Heavy" w:hAnsi="阿里巴巴普惠体 2.0 105 Heavy" w:eastAsia="阿里巴巴普惠体 2.0 105 Heavy" w:cs="阿里巴巴普惠体 2.0 105 Heavy"/>
          <w:sz w:val="21"/>
          <w:szCs w:val="18"/>
          <w:u w:val="single"/>
        </w:rPr>
        <w:t xml:space="preserve">  </w:t>
      </w:r>
      <w:r>
        <w:rPr>
          <w:rFonts w:hint="eastAsia" w:ascii="阿里巴巴普惠体 2.0 105 Heavy" w:hAnsi="阿里巴巴普惠体 2.0 105 Heavy" w:eastAsia="阿里巴巴普惠体 2.0 105 Heavy" w:cs="阿里巴巴普惠体 2.0 105 Heavy"/>
          <w:sz w:val="21"/>
          <w:szCs w:val="18"/>
        </w:rPr>
        <w:t>年</w:t>
      </w:r>
      <w:r>
        <w:rPr>
          <w:rFonts w:hint="eastAsia" w:ascii="阿里巴巴普惠体 2.0 105 Heavy" w:hAnsi="阿里巴巴普惠体 2.0 105 Heavy" w:eastAsia="阿里巴巴普惠体 2.0 105 Heavy" w:cs="阿里巴巴普惠体 2.0 105 Heavy"/>
          <w:sz w:val="21"/>
          <w:szCs w:val="18"/>
          <w:u w:val="single"/>
        </w:rPr>
        <w:t xml:space="preserve">        </w:t>
      </w:r>
      <w:r>
        <w:rPr>
          <w:rFonts w:hint="eastAsia" w:ascii="阿里巴巴普惠体 2.0 105 Heavy" w:hAnsi="阿里巴巴普惠体 2.0 105 Heavy" w:eastAsia="阿里巴巴普惠体 2.0 105 Heavy" w:cs="阿里巴巴普惠体 2.0 105 Heavy"/>
          <w:sz w:val="21"/>
          <w:szCs w:val="18"/>
        </w:rPr>
        <w:t>月</w:t>
      </w:r>
      <w:r>
        <w:rPr>
          <w:rFonts w:hint="eastAsia" w:ascii="阿里巴巴普惠体 2.0 105 Heavy" w:hAnsi="阿里巴巴普惠体 2.0 105 Heavy" w:eastAsia="阿里巴巴普惠体 2.0 105 Heavy" w:cs="阿里巴巴普惠体 2.0 105 Heavy"/>
          <w:sz w:val="21"/>
          <w:szCs w:val="18"/>
          <w:u w:val="single"/>
        </w:rPr>
        <w:t xml:space="preserve">       </w:t>
      </w:r>
      <w:r>
        <w:rPr>
          <w:rFonts w:hint="eastAsia" w:ascii="阿里巴巴普惠体 2.0 105 Heavy" w:hAnsi="阿里巴巴普惠体 2.0 105 Heavy" w:eastAsia="阿里巴巴普惠体 2.0 105 Heavy" w:cs="阿里巴巴普惠体 2.0 105 Heavy"/>
          <w:sz w:val="21"/>
          <w:szCs w:val="18"/>
        </w:rPr>
        <w:t>日</w:t>
      </w:r>
    </w:p>
    <w:p>
      <w:pPr>
        <w:keepNext w:val="0"/>
        <w:keepLines w:val="0"/>
        <w:pageBreakBefore w:val="0"/>
        <w:widowControl w:val="0"/>
        <w:kinsoku/>
        <w:wordWrap/>
        <w:overflowPunct/>
        <w:topLinePunct w:val="0"/>
        <w:autoSpaceDE/>
        <w:autoSpaceDN/>
        <w:bidi w:val="0"/>
        <w:adjustRightInd w:val="0"/>
        <w:snapToGrid w:val="0"/>
        <w:spacing w:line="168" w:lineRule="auto"/>
        <w:ind w:firstLine="0" w:firstLineChars="0"/>
        <w:jc w:val="left"/>
        <w:textAlignment w:val="auto"/>
        <w:rPr>
          <w:rFonts w:hint="eastAsia" w:ascii="阿里巴巴普惠体 2.0 105 Heavy" w:hAnsi="阿里巴巴普惠体 2.0 105 Heavy" w:eastAsia="阿里巴巴普惠体 2.0 105 Heavy" w:cs="阿里巴巴普惠体 2.0 105 Heavy"/>
          <w:sz w:val="21"/>
          <w:szCs w:val="18"/>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95" w:beforeLines="30" w:line="168" w:lineRule="auto"/>
        <w:ind w:leftChars="0"/>
        <w:jc w:val="left"/>
        <w:textAlignment w:val="auto"/>
        <w:rPr>
          <w:rFonts w:hint="default" w:ascii="阿里巴巴普惠体 2.0 105 Heavy" w:hAnsi="阿里巴巴普惠体 2.0 105 Heavy" w:eastAsia="阿里巴巴普惠体 2.0 105 Heavy" w:cs="阿里巴巴普惠体 2.0 105 Heavy"/>
          <w:sz w:val="21"/>
          <w:szCs w:val="18"/>
          <w:lang w:val="en-US" w:eastAsia="zh-CN"/>
        </w:rPr>
      </w:pPr>
      <w:r>
        <w:rPr>
          <w:rFonts w:hint="eastAsia" w:ascii="阿里巴巴普惠体 2.0 105 Heavy" w:hAnsi="阿里巴巴普惠体 2.0 105 Heavy" w:eastAsia="阿里巴巴普惠体 2.0 105 Heavy" w:cs="阿里巴巴普惠体 2.0 105 Heavy"/>
          <w:sz w:val="21"/>
          <w:szCs w:val="18"/>
          <w:lang w:val="en-US" w:eastAsia="zh-CN"/>
        </w:rPr>
        <w:t xml:space="preserve">                                          Date:</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95" w:beforeLines="30" w:line="168" w:lineRule="auto"/>
        <w:ind w:leftChars="0"/>
        <w:jc w:val="left"/>
        <w:textAlignment w:val="auto"/>
        <w:rPr>
          <w:rFonts w:hint="default" w:ascii="阿里巴巴普惠体 2.0 105 Heavy" w:hAnsi="阿里巴巴普惠体 2.0 105 Heavy" w:eastAsia="阿里巴巴普惠体 2.0 105 Heavy" w:cs="阿里巴巴普惠体 2.0 105 Heavy"/>
          <w:sz w:val="21"/>
          <w:szCs w:val="18"/>
          <w:lang w:val="en-US" w:eastAsia="zh-CN"/>
        </w:rPr>
      </w:pPr>
      <w:r>
        <w:rPr>
          <w:rFonts w:hint="eastAsia" w:ascii="阿里巴巴普惠体 2.0 105 Heavy" w:hAnsi="阿里巴巴普惠体 2.0 105 Heavy" w:eastAsia="阿里巴巴普惠体 2.0 105 Heavy" w:cs="阿里巴巴普惠体 2.0 105 Heavy"/>
          <w:sz w:val="21"/>
          <w:szCs w:val="1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95" w:beforeLines="30" w:line="168" w:lineRule="auto"/>
        <w:ind w:leftChars="0"/>
        <w:jc w:val="left"/>
        <w:textAlignment w:val="auto"/>
        <w:rPr>
          <w:rFonts w:hint="eastAsia" w:ascii="阿里巴巴普惠体 2.0 105 Heavy" w:hAnsi="阿里巴巴普惠体 2.0 105 Heavy" w:eastAsia="阿里巴巴普惠体 2.0 105 Heavy" w:cs="阿里巴巴普惠体 2.0 105 Heavy"/>
          <w:sz w:val="21"/>
          <w:szCs w:val="18"/>
        </w:rPr>
      </w:pPr>
    </w:p>
    <w:p>
      <w:pPr>
        <w:keepNext w:val="0"/>
        <w:keepLines w:val="0"/>
        <w:pageBreakBefore w:val="0"/>
        <w:widowControl w:val="0"/>
        <w:kinsoku/>
        <w:wordWrap/>
        <w:overflowPunct/>
        <w:topLinePunct w:val="0"/>
        <w:autoSpaceDE/>
        <w:autoSpaceDN/>
        <w:bidi w:val="0"/>
        <w:spacing w:line="168" w:lineRule="auto"/>
        <w:ind w:firstLine="0" w:firstLineChars="0"/>
        <w:jc w:val="left"/>
        <w:textAlignment w:val="auto"/>
        <w:rPr>
          <w:rFonts w:hint="eastAsia" w:ascii="阿里巴巴普惠体 2.0 105 Heavy" w:hAnsi="阿里巴巴普惠体 2.0 105 Heavy" w:eastAsia="阿里巴巴普惠体 2.0 105 Heavy" w:cs="阿里巴巴普惠体 2.0 105 Heavy"/>
          <w:sz w:val="21"/>
          <w:szCs w:val="18"/>
          <w:lang w:eastAsia="zh-CN"/>
        </w:rPr>
      </w:pPr>
      <w:bookmarkStart w:id="6" w:name="OLE_LINK2"/>
      <w:r>
        <w:rPr>
          <w:rFonts w:hint="eastAsia" w:ascii="阿里巴巴普惠体 2.0 105 Heavy" w:hAnsi="阿里巴巴普惠体 2.0 105 Heavy" w:eastAsia="阿里巴巴普惠体 2.0 105 Heavy" w:cs="阿里巴巴普惠体 2.0 105 Heavy"/>
          <w:sz w:val="21"/>
          <w:szCs w:val="18"/>
        </w:rPr>
        <w:t>特别说明</w:t>
      </w:r>
      <w:bookmarkEnd w:id="6"/>
      <w:r>
        <w:rPr>
          <w:rFonts w:hint="eastAsia" w:ascii="Open Sans" w:hAnsi="Open Sans" w:eastAsia="阿里巴巴普惠体 2.0 65 Medium" w:cs="Open Sans"/>
          <w:sz w:val="21"/>
          <w:szCs w:val="21"/>
          <w:lang w:val="en-US" w:eastAsia="zh-CN"/>
        </w:rPr>
        <w:t>N</w:t>
      </w:r>
      <w:r>
        <w:rPr>
          <w:rFonts w:hint="eastAsia" w:ascii="Open Sans" w:hAnsi="Open Sans" w:eastAsia="阿里巴巴普惠体 2.0 65 Medium" w:cs="Open Sans"/>
          <w:sz w:val="21"/>
          <w:szCs w:val="21"/>
        </w:rPr>
        <w:t>ote</w:t>
      </w:r>
      <w:r>
        <w:rPr>
          <w:rFonts w:hint="eastAsia" w:ascii="Open Sans" w:hAnsi="Open Sans" w:eastAsia="阿里巴巴普惠体 2.0 65 Medium" w:cs="Open Sans"/>
          <w:sz w:val="21"/>
          <w:szCs w:val="21"/>
          <w:lang w:val="en-US" w:eastAsia="zh-CN"/>
        </w:rPr>
        <w:t>s</w:t>
      </w:r>
      <w:r>
        <w:rPr>
          <w:rFonts w:hint="eastAsia" w:ascii="Open Sans" w:hAnsi="Open Sans" w:eastAsia="阿里巴巴普惠体 2.0 65 Medium" w:cs="Open Sans"/>
          <w:sz w:val="21"/>
          <w:szCs w:val="21"/>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95" w:beforeLines="30" w:line="168" w:lineRule="auto"/>
        <w:ind w:left="225" w:leftChars="0" w:hanging="225" w:firstLineChars="0"/>
        <w:jc w:val="left"/>
        <w:textAlignment w:val="auto"/>
        <w:rPr>
          <w:rFonts w:hint="eastAsia" w:ascii="阿里巴巴普惠体 2.0 105 Heavy" w:hAnsi="阿里巴巴普惠体 2.0 105 Heavy" w:eastAsia="阿里巴巴普惠体 2.0 105 Heavy" w:cs="阿里巴巴普惠体 2.0 105 Heavy"/>
          <w:sz w:val="21"/>
          <w:szCs w:val="18"/>
        </w:rPr>
      </w:pPr>
      <w:bookmarkStart w:id="7" w:name="_Toc22052"/>
      <w:bookmarkStart w:id="8" w:name="_Toc18317"/>
      <w:bookmarkStart w:id="9" w:name="_Toc4861"/>
      <w:r>
        <w:rPr>
          <w:rFonts w:hint="eastAsia" w:ascii="阿里巴巴普惠体 2.0 105 Heavy" w:hAnsi="阿里巴巴普惠体 2.0 105 Heavy" w:eastAsia="阿里巴巴普惠体 2.0 105 Heavy" w:cs="阿里巴巴普惠体 2.0 105 Heavy"/>
          <w:sz w:val="21"/>
          <w:szCs w:val="18"/>
        </w:rPr>
        <w:t>承诺书盖章有效</w:t>
      </w:r>
      <w:r>
        <w:rPr>
          <w:rFonts w:hint="eastAsia" w:ascii="阿里巴巴普惠体 2.0 105 Heavy" w:hAnsi="阿里巴巴普惠体 2.0 105 Heavy" w:eastAsia="阿里巴巴普惠体 2.0 105 Heavy" w:cs="阿里巴巴普惠体 2.0 105 Heavy"/>
          <w:sz w:val="21"/>
          <w:szCs w:val="18"/>
          <w:lang w:val="en-US" w:eastAsia="zh-CN"/>
        </w:rPr>
        <w:t>T</w:t>
      </w:r>
      <w:r>
        <w:rPr>
          <w:rFonts w:hint="eastAsia" w:ascii="Open Sans" w:hAnsi="Open Sans" w:eastAsia="阿里巴巴普惠体 2.0 65 Medium" w:cs="Open Sans"/>
          <w:sz w:val="21"/>
          <w:szCs w:val="21"/>
        </w:rPr>
        <w:t>he letter of commitment shall be sealed and valid</w:t>
      </w:r>
      <w:r>
        <w:rPr>
          <w:rFonts w:hint="eastAsia" w:ascii="阿里巴巴普惠体 2.0 105 Heavy" w:hAnsi="阿里巴巴普惠体 2.0 105 Heavy" w:eastAsia="阿里巴巴普惠体 2.0 105 Heavy" w:cs="阿里巴巴普惠体 2.0 105 Heavy"/>
          <w:sz w:val="21"/>
          <w:szCs w:val="18"/>
        </w:rPr>
        <w:t>；</w:t>
      </w:r>
      <w:bookmarkEnd w:id="7"/>
      <w:bookmarkEnd w:id="8"/>
      <w:bookmarkEnd w:id="9"/>
    </w:p>
    <w:p>
      <w:pPr>
        <w:keepNext w:val="0"/>
        <w:keepLines w:val="0"/>
        <w:pageBreakBefore w:val="0"/>
        <w:widowControl w:val="0"/>
        <w:numPr>
          <w:ilvl w:val="0"/>
          <w:numId w:val="3"/>
        </w:numPr>
        <w:kinsoku/>
        <w:wordWrap/>
        <w:overflowPunct/>
        <w:topLinePunct w:val="0"/>
        <w:autoSpaceDE/>
        <w:autoSpaceDN/>
        <w:bidi w:val="0"/>
        <w:adjustRightInd w:val="0"/>
        <w:snapToGrid w:val="0"/>
        <w:spacing w:before="95" w:beforeLines="30" w:line="168" w:lineRule="auto"/>
        <w:ind w:left="225" w:leftChars="0" w:hanging="225" w:firstLineChars="0"/>
        <w:jc w:val="left"/>
        <w:textAlignment w:val="auto"/>
        <w:rPr>
          <w:rFonts w:hint="eastAsia" w:ascii="Open Sans" w:hAnsi="Open Sans" w:eastAsia="阿里巴巴普惠体 2.0 65 Medium" w:cs="Open Sans"/>
          <w:sz w:val="21"/>
          <w:szCs w:val="21"/>
        </w:rPr>
      </w:pPr>
      <w:r>
        <w:rPr>
          <w:rFonts w:hint="eastAsia" w:ascii="阿里巴巴普惠体 2.0 105 Heavy" w:hAnsi="阿里巴巴普惠体 2.0 105 Heavy" w:eastAsia="阿里巴巴普惠体 2.0 105 Heavy" w:cs="阿里巴巴普惠体 2.0 105 Heavy"/>
          <w:sz w:val="21"/>
          <w:szCs w:val="18"/>
        </w:rPr>
        <w:t>展会布展时进馆作业单位名称应与展会主（承）办单位提供的展位地点、参展商名称一致</w:t>
      </w:r>
      <w:r>
        <w:rPr>
          <w:rFonts w:hint="eastAsia" w:ascii="阿里巴巴普惠体 2.0 105 Heavy" w:hAnsi="阿里巴巴普惠体 2.0 105 Heavy" w:eastAsia="阿里巴巴普惠体 2.0 105 Heavy" w:cs="阿里巴巴普惠体 2.0 105 Heavy"/>
          <w:sz w:val="21"/>
          <w:szCs w:val="18"/>
          <w:lang w:eastAsia="zh-CN"/>
        </w:rPr>
        <w:t>。</w:t>
      </w:r>
      <w:r>
        <w:rPr>
          <w:rFonts w:hint="eastAsia" w:ascii="Open Sans" w:hAnsi="Open Sans" w:eastAsia="阿里巴巴普惠体 2.0 65 Medium" w:cs="Open Sans"/>
          <w:sz w:val="21"/>
          <w:szCs w:val="21"/>
        </w:rPr>
        <w:t xml:space="preserve"> The name of the working unit entering the exhibition hall should be consistent with the booth location and exhibitor name provided by the main (promised) office of the exhibition.</w:t>
      </w:r>
    </w:p>
    <w:sectPr>
      <w:headerReference r:id="rId7" w:type="first"/>
      <w:footerReference r:id="rId10" w:type="first"/>
      <w:headerReference r:id="rId5" w:type="default"/>
      <w:footerReference r:id="rId8" w:type="default"/>
      <w:headerReference r:id="rId6" w:type="even"/>
      <w:footerReference r:id="rId9" w:type="even"/>
      <w:pgSz w:w="11906" w:h="16838"/>
      <w:pgMar w:top="1361" w:right="1020" w:bottom="907" w:left="1020" w:header="1361" w:footer="567"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阿里巴巴普惠体 2.0 75 SemiBold">
    <w:panose1 w:val="00020600040101010101"/>
    <w:charset w:val="86"/>
    <w:family w:val="roman"/>
    <w:pitch w:val="default"/>
    <w:sig w:usb0="A00002FF" w:usb1="7ACF7CFB" w:usb2="0000001E" w:usb3="00000000" w:csb0="0004009F" w:csb1="00000000"/>
  </w:font>
  <w:font w:name="阿里巴巴普惠体 2.0 105 Heavy">
    <w:panose1 w:val="00020600040101010101"/>
    <w:charset w:val="86"/>
    <w:family w:val="auto"/>
    <w:pitch w:val="default"/>
    <w:sig w:usb0="A00002FF" w:usb1="5ACF7CFB" w:usb2="0000001E" w:usb3="00000000" w:csb0="0004009F" w:csb1="00000000"/>
  </w:font>
  <w:font w:name="Open Sans">
    <w:panose1 w:val="020B0606030504020204"/>
    <w:charset w:val="00"/>
    <w:family w:val="swiss"/>
    <w:pitch w:val="default"/>
    <w:sig w:usb0="E00002EF" w:usb1="4000205B" w:usb2="00000028" w:usb3="00000000" w:csb0="2000019F" w:csb1="00000000"/>
  </w:font>
  <w:font w:name="阿里巴巴普惠体 2.0 65 Medium">
    <w:panose1 w:val="00020600040101010101"/>
    <w:charset w:val="86"/>
    <w:family w:val="roman"/>
    <w:pitch w:val="default"/>
    <w:sig w:usb0="A00002FF" w:usb1="7ACF7CFB" w:usb2="0000001E"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Open Sans" w:hAnsi="Open Sans" w:cs="Open Sans"/>
                              <w:sz w:val="18"/>
                              <w:szCs w:val="18"/>
                            </w:rPr>
                          </w:pPr>
                          <w:r>
                            <w:rPr>
                              <w:rFonts w:hint="default" w:ascii="Open Sans" w:hAnsi="Open Sans" w:cs="Open Sans"/>
                              <w:sz w:val="18"/>
                              <w:szCs w:val="18"/>
                            </w:rPr>
                            <w:fldChar w:fldCharType="begin"/>
                          </w:r>
                          <w:r>
                            <w:rPr>
                              <w:rFonts w:hint="default" w:ascii="Open Sans" w:hAnsi="Open Sans" w:cs="Open Sans"/>
                              <w:sz w:val="18"/>
                              <w:szCs w:val="18"/>
                            </w:rPr>
                            <w:instrText xml:space="preserve"> PAGE  \* MERGEFORMAT </w:instrText>
                          </w:r>
                          <w:r>
                            <w:rPr>
                              <w:rFonts w:hint="default" w:ascii="Open Sans" w:hAnsi="Open Sans" w:cs="Open Sans"/>
                              <w:sz w:val="18"/>
                              <w:szCs w:val="18"/>
                            </w:rPr>
                            <w:fldChar w:fldCharType="separate"/>
                          </w:r>
                          <w:r>
                            <w:rPr>
                              <w:rFonts w:hint="default" w:ascii="Open Sans" w:hAnsi="Open Sans" w:cs="Open Sans"/>
                              <w:sz w:val="18"/>
                              <w:szCs w:val="18"/>
                            </w:rPr>
                            <w:t>1</w:t>
                          </w:r>
                          <w:r>
                            <w:rPr>
                              <w:rFonts w:hint="default" w:ascii="Open Sans" w:hAnsi="Open Sans" w:cs="Open Sans"/>
                              <w:sz w:val="18"/>
                              <w:szCs w:val="18"/>
                            </w:rPr>
                            <w:fldChar w:fldCharType="end"/>
                          </w:r>
                          <w:r>
                            <w:rPr>
                              <w:rFonts w:hint="default" w:ascii="Open Sans" w:hAnsi="Open Sans" w:cs="Open Sans"/>
                              <w:sz w:val="18"/>
                              <w:szCs w:val="18"/>
                            </w:rPr>
                            <w:t xml:space="preserve"> / </w:t>
                          </w:r>
                          <w:r>
                            <w:rPr>
                              <w:rFonts w:hint="default" w:ascii="Open Sans" w:hAnsi="Open Sans" w:cs="Open Sans"/>
                              <w:sz w:val="18"/>
                              <w:szCs w:val="18"/>
                            </w:rPr>
                            <w:fldChar w:fldCharType="begin"/>
                          </w:r>
                          <w:r>
                            <w:rPr>
                              <w:rFonts w:hint="default" w:ascii="Open Sans" w:hAnsi="Open Sans" w:cs="Open Sans"/>
                              <w:sz w:val="18"/>
                              <w:szCs w:val="18"/>
                            </w:rPr>
                            <w:instrText xml:space="preserve"> NUMPAGES  \* MERGEFORMAT </w:instrText>
                          </w:r>
                          <w:r>
                            <w:rPr>
                              <w:rFonts w:hint="default" w:ascii="Open Sans" w:hAnsi="Open Sans" w:cs="Open Sans"/>
                              <w:sz w:val="18"/>
                              <w:szCs w:val="18"/>
                            </w:rPr>
                            <w:fldChar w:fldCharType="separate"/>
                          </w:r>
                          <w:r>
                            <w:rPr>
                              <w:rFonts w:hint="default" w:ascii="Open Sans" w:hAnsi="Open Sans" w:cs="Open Sans"/>
                              <w:sz w:val="18"/>
                              <w:szCs w:val="18"/>
                            </w:rPr>
                            <w:t>2</w:t>
                          </w:r>
                          <w:r>
                            <w:rPr>
                              <w:rFonts w:hint="default" w:ascii="Open Sans" w:hAnsi="Open Sans" w:cs="Open Sans"/>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Open Sans" w:hAnsi="Open Sans" w:cs="Open Sans"/>
                        <w:sz w:val="18"/>
                        <w:szCs w:val="18"/>
                      </w:rPr>
                    </w:pPr>
                    <w:r>
                      <w:rPr>
                        <w:rFonts w:hint="default" w:ascii="Open Sans" w:hAnsi="Open Sans" w:cs="Open Sans"/>
                        <w:sz w:val="18"/>
                        <w:szCs w:val="18"/>
                      </w:rPr>
                      <w:fldChar w:fldCharType="begin"/>
                    </w:r>
                    <w:r>
                      <w:rPr>
                        <w:rFonts w:hint="default" w:ascii="Open Sans" w:hAnsi="Open Sans" w:cs="Open Sans"/>
                        <w:sz w:val="18"/>
                        <w:szCs w:val="18"/>
                      </w:rPr>
                      <w:instrText xml:space="preserve"> PAGE  \* MERGEFORMAT </w:instrText>
                    </w:r>
                    <w:r>
                      <w:rPr>
                        <w:rFonts w:hint="default" w:ascii="Open Sans" w:hAnsi="Open Sans" w:cs="Open Sans"/>
                        <w:sz w:val="18"/>
                        <w:szCs w:val="18"/>
                      </w:rPr>
                      <w:fldChar w:fldCharType="separate"/>
                    </w:r>
                    <w:r>
                      <w:rPr>
                        <w:rFonts w:hint="default" w:ascii="Open Sans" w:hAnsi="Open Sans" w:cs="Open Sans"/>
                        <w:sz w:val="18"/>
                        <w:szCs w:val="18"/>
                      </w:rPr>
                      <w:t>1</w:t>
                    </w:r>
                    <w:r>
                      <w:rPr>
                        <w:rFonts w:hint="default" w:ascii="Open Sans" w:hAnsi="Open Sans" w:cs="Open Sans"/>
                        <w:sz w:val="18"/>
                        <w:szCs w:val="18"/>
                      </w:rPr>
                      <w:fldChar w:fldCharType="end"/>
                    </w:r>
                    <w:r>
                      <w:rPr>
                        <w:rFonts w:hint="default" w:ascii="Open Sans" w:hAnsi="Open Sans" w:cs="Open Sans"/>
                        <w:sz w:val="18"/>
                        <w:szCs w:val="18"/>
                      </w:rPr>
                      <w:t xml:space="preserve"> / </w:t>
                    </w:r>
                    <w:r>
                      <w:rPr>
                        <w:rFonts w:hint="default" w:ascii="Open Sans" w:hAnsi="Open Sans" w:cs="Open Sans"/>
                        <w:sz w:val="18"/>
                        <w:szCs w:val="18"/>
                      </w:rPr>
                      <w:fldChar w:fldCharType="begin"/>
                    </w:r>
                    <w:r>
                      <w:rPr>
                        <w:rFonts w:hint="default" w:ascii="Open Sans" w:hAnsi="Open Sans" w:cs="Open Sans"/>
                        <w:sz w:val="18"/>
                        <w:szCs w:val="18"/>
                      </w:rPr>
                      <w:instrText xml:space="preserve"> NUMPAGES  \* MERGEFORMAT </w:instrText>
                    </w:r>
                    <w:r>
                      <w:rPr>
                        <w:rFonts w:hint="default" w:ascii="Open Sans" w:hAnsi="Open Sans" w:cs="Open Sans"/>
                        <w:sz w:val="18"/>
                        <w:szCs w:val="18"/>
                      </w:rPr>
                      <w:fldChar w:fldCharType="separate"/>
                    </w:r>
                    <w:r>
                      <w:rPr>
                        <w:rFonts w:hint="default" w:ascii="Open Sans" w:hAnsi="Open Sans" w:cs="Open Sans"/>
                        <w:sz w:val="18"/>
                        <w:szCs w:val="18"/>
                      </w:rPr>
                      <w:t>2</w:t>
                    </w:r>
                    <w:r>
                      <w:rPr>
                        <w:rFonts w:hint="default" w:ascii="Open Sans" w:hAnsi="Open Sans" w:cs="Open Sans"/>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rPr>
        <w:rFonts w:hint="eastAsia" w:eastAsia="方正仿宋简体"/>
        <w:lang w:eastAsia="zh-CN"/>
      </w:rPr>
    </w:pPr>
    <w:r>
      <w:rPr>
        <w:rFonts w:hint="eastAsia" w:eastAsia="方正仿宋简体"/>
        <w:lang w:eastAsia="zh-CN"/>
      </w:rPr>
      <w:drawing>
        <wp:anchor distT="0" distB="0" distL="114300" distR="114300" simplePos="0" relativeHeight="251660288" behindDoc="0" locked="0" layoutInCell="1" allowOverlap="1">
          <wp:simplePos x="0" y="0"/>
          <wp:positionH relativeFrom="column">
            <wp:posOffset>-683895</wp:posOffset>
          </wp:positionH>
          <wp:positionV relativeFrom="paragraph">
            <wp:posOffset>-935990</wp:posOffset>
          </wp:positionV>
          <wp:extent cx="7592695" cy="856615"/>
          <wp:effectExtent l="0" t="0" r="8255" b="635"/>
          <wp:wrapTopAndBottom/>
          <wp:docPr id="2" name="图片 2"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
                  <pic:cNvPicPr>
                    <a:picLocks noChangeAspect="1"/>
                  </pic:cNvPicPr>
                </pic:nvPicPr>
                <pic:blipFill>
                  <a:blip r:embed="rId1"/>
                  <a:stretch>
                    <a:fillRect/>
                  </a:stretch>
                </pic:blipFill>
                <pic:spPr>
                  <a:xfrm>
                    <a:off x="0" y="0"/>
                    <a:ext cx="7592695" cy="8566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E1BE8F"/>
    <w:multiLevelType w:val="singleLevel"/>
    <w:tmpl w:val="CFE1BE8F"/>
    <w:lvl w:ilvl="0" w:tentative="0">
      <w:start w:val="1"/>
      <w:numFmt w:val="decimal"/>
      <w:lvlText w:val="%1."/>
      <w:lvlJc w:val="left"/>
      <w:pPr>
        <w:ind w:left="425" w:hanging="425"/>
      </w:pPr>
      <w:rPr>
        <w:rFonts w:hint="default"/>
      </w:rPr>
    </w:lvl>
  </w:abstractNum>
  <w:abstractNum w:abstractNumId="1">
    <w:nsid w:val="E0CD23A0"/>
    <w:multiLevelType w:val="singleLevel"/>
    <w:tmpl w:val="E0CD23A0"/>
    <w:lvl w:ilvl="0" w:tentative="0">
      <w:start w:val="1"/>
      <w:numFmt w:val="decimal"/>
      <w:suff w:val="nothing"/>
      <w:lvlText w:val="%1、"/>
      <w:lvlJc w:val="left"/>
      <w:pPr>
        <w:ind w:left="290"/>
      </w:pPr>
    </w:lvl>
  </w:abstractNum>
  <w:abstractNum w:abstractNumId="2">
    <w:nsid w:val="30130717"/>
    <w:multiLevelType w:val="multilevel"/>
    <w:tmpl w:val="30130717"/>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iYWU4ZDliMmRiMGI0YmQ1OTg2NmU3MDZkN2M0NDEifQ=="/>
  </w:docVars>
  <w:rsids>
    <w:rsidRoot w:val="003C4834"/>
    <w:rsid w:val="0001179D"/>
    <w:rsid w:val="002052BB"/>
    <w:rsid w:val="00354024"/>
    <w:rsid w:val="003C4834"/>
    <w:rsid w:val="004A4AF2"/>
    <w:rsid w:val="004E41D1"/>
    <w:rsid w:val="005A780F"/>
    <w:rsid w:val="005B0E06"/>
    <w:rsid w:val="008B6087"/>
    <w:rsid w:val="00A20B78"/>
    <w:rsid w:val="00A72226"/>
    <w:rsid w:val="00B113CC"/>
    <w:rsid w:val="09D90056"/>
    <w:rsid w:val="14311972"/>
    <w:rsid w:val="234D7C8C"/>
    <w:rsid w:val="2B7403A0"/>
    <w:rsid w:val="2B8C70F9"/>
    <w:rsid w:val="2D3410A1"/>
    <w:rsid w:val="2E4D38A8"/>
    <w:rsid w:val="31920D95"/>
    <w:rsid w:val="31E25183"/>
    <w:rsid w:val="32714081"/>
    <w:rsid w:val="33832928"/>
    <w:rsid w:val="3ABD7E73"/>
    <w:rsid w:val="41027169"/>
    <w:rsid w:val="451D2E07"/>
    <w:rsid w:val="465413A4"/>
    <w:rsid w:val="469A24B7"/>
    <w:rsid w:val="50C04F7D"/>
    <w:rsid w:val="53613BAE"/>
    <w:rsid w:val="556D6278"/>
    <w:rsid w:val="599B63DD"/>
    <w:rsid w:val="62370ACC"/>
    <w:rsid w:val="6E6218E2"/>
    <w:rsid w:val="702B32D2"/>
    <w:rsid w:val="760E7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200" w:firstLineChars="200"/>
      <w:jc w:val="both"/>
    </w:pPr>
    <w:rPr>
      <w:rFonts w:eastAsia="方正仿宋简体" w:asciiTheme="minorHAnsi" w:hAnsiTheme="minorHAnsi" w:cstheme="minorBidi"/>
      <w:kern w:val="2"/>
      <w:sz w:val="21"/>
      <w:szCs w:val="22"/>
      <w:lang w:val="en-US" w:eastAsia="zh-CN" w:bidi="ar-SA"/>
    </w:rPr>
  </w:style>
  <w:style w:type="paragraph" w:styleId="2">
    <w:name w:val="heading 1"/>
    <w:basedOn w:val="1"/>
    <w:next w:val="1"/>
    <w:link w:val="10"/>
    <w:autoRedefine/>
    <w:qFormat/>
    <w:uiPriority w:val="9"/>
    <w:pPr>
      <w:keepNext/>
      <w:keepLines/>
      <w:numPr>
        <w:ilvl w:val="0"/>
        <w:numId w:val="1"/>
      </w:numPr>
      <w:spacing w:before="120" w:after="120"/>
      <w:ind w:left="420" w:hanging="420"/>
      <w:outlineLvl w:val="0"/>
    </w:pPr>
    <w:rPr>
      <w:rFonts w:ascii="Times New Roman" w:hAnsi="Times New Roman" w:eastAsia="方正楷体简体"/>
      <w:b/>
      <w:bCs/>
      <w:kern w:val="44"/>
      <w:sz w:val="32"/>
      <w:szCs w:val="96"/>
      <w:shd w:val="clear" w:color="auto" w:fill="FFFFFF"/>
    </w:rPr>
  </w:style>
  <w:style w:type="paragraph" w:styleId="3">
    <w:name w:val="heading 2"/>
    <w:basedOn w:val="1"/>
    <w:next w:val="1"/>
    <w:link w:val="9"/>
    <w:autoRedefine/>
    <w:unhideWhenUsed/>
    <w:qFormat/>
    <w:uiPriority w:val="9"/>
    <w:pPr>
      <w:keepNext/>
      <w:keepLines/>
      <w:tabs>
        <w:tab w:val="left" w:pos="851"/>
      </w:tabs>
      <w:ind w:firstLine="560" w:firstLineChars="0"/>
      <w:jc w:val="left"/>
      <w:outlineLvl w:val="1"/>
    </w:pPr>
    <w:rPr>
      <w:rFonts w:ascii="Times New Roman" w:hAnsi="Times New Roman" w:eastAsia="方正黑体简体" w:cstheme="majorBidi"/>
      <w:bCs/>
      <w:sz w:val="28"/>
      <w:szCs w:val="32"/>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autoRedefine/>
    <w:unhideWhenUsed/>
    <w:qFormat/>
    <w:uiPriority w:val="99"/>
    <w:rPr>
      <w:color w:val="0563C1" w:themeColor="hyperlink"/>
      <w:u w:val="single"/>
      <w14:textFill>
        <w14:solidFill>
          <w14:schemeClr w14:val="hlink"/>
        </w14:solidFill>
      </w14:textFill>
    </w:rPr>
  </w:style>
  <w:style w:type="character" w:customStyle="1" w:styleId="9">
    <w:name w:val="标题 2 字符"/>
    <w:basedOn w:val="7"/>
    <w:link w:val="3"/>
    <w:autoRedefine/>
    <w:qFormat/>
    <w:uiPriority w:val="9"/>
    <w:rPr>
      <w:rFonts w:ascii="Times New Roman" w:hAnsi="Times New Roman" w:eastAsia="方正黑体简体" w:cstheme="majorBidi"/>
      <w:bCs/>
      <w:sz w:val="28"/>
      <w:szCs w:val="32"/>
    </w:rPr>
  </w:style>
  <w:style w:type="character" w:customStyle="1" w:styleId="10">
    <w:name w:val="标题 1 字符"/>
    <w:basedOn w:val="7"/>
    <w:link w:val="2"/>
    <w:autoRedefine/>
    <w:qFormat/>
    <w:uiPriority w:val="9"/>
    <w:rPr>
      <w:rFonts w:ascii="Times New Roman" w:hAnsi="Times New Roman" w:eastAsia="方正楷体简体"/>
      <w:b/>
      <w:bCs/>
      <w:kern w:val="44"/>
      <w:sz w:val="32"/>
      <w:szCs w:val="96"/>
    </w:rPr>
  </w:style>
  <w:style w:type="character" w:customStyle="1" w:styleId="11">
    <w:name w:val="页眉 字符"/>
    <w:basedOn w:val="7"/>
    <w:link w:val="5"/>
    <w:autoRedefine/>
    <w:qFormat/>
    <w:uiPriority w:val="99"/>
    <w:rPr>
      <w:rFonts w:eastAsia="方正仿宋简体"/>
      <w:sz w:val="18"/>
      <w:szCs w:val="18"/>
    </w:rPr>
  </w:style>
  <w:style w:type="character" w:customStyle="1" w:styleId="12">
    <w:name w:val="页脚 字符"/>
    <w:basedOn w:val="7"/>
    <w:link w:val="4"/>
    <w:autoRedefine/>
    <w:qFormat/>
    <w:uiPriority w:val="99"/>
    <w:rPr>
      <w:rFonts w:eastAsia="方正仿宋简体"/>
      <w:sz w:val="18"/>
      <w:szCs w:val="18"/>
    </w:rPr>
  </w:style>
  <w:style w:type="paragraph" w:styleId="13">
    <w:name w:val="List Paragraph"/>
    <w:basedOn w:val="1"/>
    <w:autoRedefine/>
    <w:qFormat/>
    <w:uiPriority w:val="34"/>
    <w:pPr>
      <w:ind w:firstLine="420"/>
    </w:pPr>
  </w:style>
  <w:style w:type="character" w:customStyle="1" w:styleId="14">
    <w:name w:val="Unresolved Mention"/>
    <w:basedOn w:val="7"/>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1014</Words>
  <Characters>1030</Characters>
  <Lines>8</Lines>
  <Paragraphs>2</Paragraphs>
  <TotalTime>65</TotalTime>
  <ScaleCrop>false</ScaleCrop>
  <LinksUpToDate>false</LinksUpToDate>
  <CharactersWithSpaces>1203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2023-05-18T09:02:00Z</dcterms:created>
  <dc:creator>lizy</dc:creator>
  <cp:lastModifiedBy>双威-黄博生</cp:lastModifiedBy>
  <dcterms:modified xsi:type="dcterms:W3CDTF">2024-01-10T03:56:27Z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F911C3FBCBB44084A127054DBF091262_13</vt:lpwstr>
  </property>
</Properties>
</file>